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4D1F" w14:textId="185DEE3E" w:rsidR="00F659E6" w:rsidRPr="00D069EE" w:rsidRDefault="00976E1F" w:rsidP="00976E1F">
      <w:pPr>
        <w:tabs>
          <w:tab w:val="center" w:pos="5233"/>
          <w:tab w:val="left" w:pos="8652"/>
        </w:tabs>
        <w:spacing w:after="0" w:line="240" w:lineRule="auto"/>
        <w:rPr>
          <w:rFonts w:ascii="Arial" w:hAnsi="Arial" w:cs="Arial"/>
          <w:b/>
        </w:rPr>
      </w:pPr>
      <w:r>
        <w:rPr>
          <w:rFonts w:ascii="Arial" w:hAnsi="Arial" w:cs="Arial"/>
          <w:b/>
          <w:noProof/>
          <w:lang w:eastAsia="en-GB"/>
        </w:rPr>
        <w:tab/>
        <w:t xml:space="preserve">Carlinghow </w:t>
      </w:r>
      <w:r w:rsidR="00F659E6" w:rsidRPr="00D069EE">
        <w:rPr>
          <w:rFonts w:ascii="Arial" w:hAnsi="Arial" w:cs="Arial"/>
          <w:b/>
        </w:rPr>
        <w:t xml:space="preserve">Primary </w:t>
      </w:r>
      <w:r>
        <w:rPr>
          <w:rFonts w:ascii="Arial" w:hAnsi="Arial" w:cs="Arial"/>
          <w:b/>
        </w:rPr>
        <w:t>Academy</w:t>
      </w:r>
      <w:r>
        <w:rPr>
          <w:rFonts w:ascii="Arial" w:hAnsi="Arial" w:cs="Arial"/>
          <w:b/>
        </w:rPr>
        <w:tab/>
      </w:r>
      <w:r>
        <w:rPr>
          <w:rFonts w:ascii="Arial" w:hAnsi="Arial" w:cs="Arial"/>
          <w:b/>
          <w:noProof/>
          <w:lang w:eastAsia="en-GB"/>
        </w:rPr>
        <w:drawing>
          <wp:inline distT="0" distB="0" distL="0" distR="0" wp14:anchorId="24CFF557" wp14:editId="65B8B01E">
            <wp:extent cx="659130" cy="626231"/>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699" cy="638172"/>
                    </a:xfrm>
                    <a:prstGeom prst="rect">
                      <a:avLst/>
                    </a:prstGeom>
                    <a:noFill/>
                  </pic:spPr>
                </pic:pic>
              </a:graphicData>
            </a:graphic>
          </wp:inline>
        </w:drawing>
      </w:r>
    </w:p>
    <w:p w14:paraId="45F3A429" w14:textId="5F29F070" w:rsidR="00F659E6" w:rsidRPr="00D069EE" w:rsidRDefault="00F659E6" w:rsidP="002735F4">
      <w:pPr>
        <w:spacing w:after="0" w:line="240" w:lineRule="auto"/>
        <w:jc w:val="center"/>
        <w:rPr>
          <w:rFonts w:ascii="Arial" w:hAnsi="Arial" w:cs="Arial"/>
          <w:b/>
        </w:rPr>
      </w:pPr>
      <w:r w:rsidRPr="00D069EE">
        <w:rPr>
          <w:rFonts w:ascii="Arial" w:hAnsi="Arial" w:cs="Arial"/>
          <w:b/>
        </w:rPr>
        <w:t xml:space="preserve">Pupil Premium </w:t>
      </w:r>
      <w:r w:rsidR="00976E1F">
        <w:rPr>
          <w:rFonts w:ascii="Arial" w:hAnsi="Arial" w:cs="Arial"/>
          <w:b/>
        </w:rPr>
        <w:t>2020/21</w:t>
      </w:r>
      <w:r w:rsidR="002735F4" w:rsidRPr="00D069EE">
        <w:rPr>
          <w:rFonts w:ascii="Arial" w:hAnsi="Arial" w:cs="Arial"/>
          <w:b/>
        </w:rPr>
        <w:t xml:space="preserve"> – Impact Report</w:t>
      </w:r>
    </w:p>
    <w:p w14:paraId="2EED8326" w14:textId="77777777" w:rsidR="004537A5" w:rsidRPr="00D069EE" w:rsidRDefault="004537A5" w:rsidP="002735F4">
      <w:pPr>
        <w:spacing w:after="0" w:line="240" w:lineRule="auto"/>
        <w:jc w:val="center"/>
        <w:rPr>
          <w:rFonts w:ascii="Arial" w:hAnsi="Arial" w:cs="Arial"/>
          <w:b/>
          <w:sz w:val="16"/>
          <w:szCs w:val="16"/>
        </w:rPr>
      </w:pPr>
    </w:p>
    <w:p w14:paraId="68CD22DE" w14:textId="77777777" w:rsidR="00F659E6" w:rsidRPr="00D069EE" w:rsidRDefault="00F659E6" w:rsidP="002735F4">
      <w:pPr>
        <w:spacing w:after="0" w:line="240" w:lineRule="auto"/>
        <w:rPr>
          <w:rFonts w:ascii="Arial" w:hAnsi="Arial" w:cs="Arial"/>
        </w:rPr>
      </w:pPr>
      <w:r w:rsidRPr="00D069EE">
        <w:rPr>
          <w:rFonts w:ascii="Arial" w:hAnsi="Arial" w:cs="Arial"/>
        </w:rPr>
        <w:t xml:space="preserve">Since September 2012 all schools have been required to publish information on their Pupil Premium funding. The Department of Education issue the Pupil Premium allocation to schools based on ‘Ever 6’ as of the most recent census. This funding is available for us to support children in care, adopted children, children of parents serving in the armed forces and children known to be eligible for free school meals over a 6 year period. </w:t>
      </w:r>
    </w:p>
    <w:p w14:paraId="20BF853A" w14:textId="77777777" w:rsidR="002735F4" w:rsidRPr="00D069EE" w:rsidRDefault="002735F4" w:rsidP="002735F4">
      <w:pPr>
        <w:spacing w:after="0" w:line="240" w:lineRule="auto"/>
        <w:rPr>
          <w:rFonts w:ascii="Arial" w:hAnsi="Arial" w:cs="Arial"/>
        </w:rPr>
      </w:pPr>
    </w:p>
    <w:tbl>
      <w:tblPr>
        <w:tblStyle w:val="TableGrid"/>
        <w:tblW w:w="10173" w:type="dxa"/>
        <w:tblLayout w:type="fixed"/>
        <w:tblLook w:val="04A0" w:firstRow="1" w:lastRow="0" w:firstColumn="1" w:lastColumn="0" w:noHBand="0" w:noVBand="1"/>
      </w:tblPr>
      <w:tblGrid>
        <w:gridCol w:w="8330"/>
        <w:gridCol w:w="1843"/>
      </w:tblGrid>
      <w:tr w:rsidR="00952DB6" w:rsidRPr="00D069EE" w14:paraId="6BC08096" w14:textId="77777777" w:rsidTr="002735F4">
        <w:tc>
          <w:tcPr>
            <w:tcW w:w="8330" w:type="dxa"/>
          </w:tcPr>
          <w:p w14:paraId="6E66CF18" w14:textId="77777777" w:rsidR="00952DB6" w:rsidRPr="00D069EE" w:rsidRDefault="00952DB6" w:rsidP="002735F4">
            <w:pPr>
              <w:jc w:val="center"/>
              <w:rPr>
                <w:rFonts w:ascii="Arial" w:hAnsi="Arial" w:cs="Arial"/>
                <w:b/>
              </w:rPr>
            </w:pPr>
            <w:r w:rsidRPr="00D069EE">
              <w:rPr>
                <w:rFonts w:ascii="Arial" w:hAnsi="Arial" w:cs="Arial"/>
                <w:b/>
              </w:rPr>
              <w:t>Disadvantaged pupils</w:t>
            </w:r>
          </w:p>
        </w:tc>
        <w:tc>
          <w:tcPr>
            <w:tcW w:w="1843" w:type="dxa"/>
          </w:tcPr>
          <w:p w14:paraId="7923C16E" w14:textId="77777777" w:rsidR="00952DB6" w:rsidRPr="00D069EE" w:rsidRDefault="00952DB6" w:rsidP="002735F4">
            <w:pPr>
              <w:jc w:val="center"/>
              <w:rPr>
                <w:rFonts w:ascii="Arial" w:hAnsi="Arial" w:cs="Arial"/>
                <w:b/>
              </w:rPr>
            </w:pPr>
            <w:r w:rsidRPr="00D069EE">
              <w:rPr>
                <w:rFonts w:ascii="Arial" w:hAnsi="Arial" w:cs="Arial"/>
                <w:b/>
              </w:rPr>
              <w:t>Pupil Premium per pupil</w:t>
            </w:r>
          </w:p>
        </w:tc>
      </w:tr>
      <w:tr w:rsidR="00952DB6" w:rsidRPr="00D069EE" w14:paraId="52B990AC" w14:textId="77777777" w:rsidTr="002735F4">
        <w:tc>
          <w:tcPr>
            <w:tcW w:w="8330" w:type="dxa"/>
          </w:tcPr>
          <w:p w14:paraId="5311DC6C" w14:textId="77777777" w:rsidR="00952DB6" w:rsidRPr="00D069EE" w:rsidRDefault="00952DB6" w:rsidP="002735F4">
            <w:pPr>
              <w:rPr>
                <w:rFonts w:ascii="Arial" w:hAnsi="Arial" w:cs="Arial"/>
                <w:b/>
              </w:rPr>
            </w:pPr>
            <w:r w:rsidRPr="00D069EE">
              <w:rPr>
                <w:rFonts w:ascii="Arial" w:hAnsi="Arial" w:cs="Arial"/>
                <w:b/>
              </w:rPr>
              <w:t>Pupils in Year groups R – 6 recorded as ‘Ever 6’ Free School Meals</w:t>
            </w:r>
          </w:p>
        </w:tc>
        <w:tc>
          <w:tcPr>
            <w:tcW w:w="1843" w:type="dxa"/>
          </w:tcPr>
          <w:p w14:paraId="6F4204A8" w14:textId="77777777" w:rsidR="00952DB6" w:rsidRPr="00D069EE" w:rsidRDefault="00952DB6" w:rsidP="006A57AE">
            <w:pPr>
              <w:rPr>
                <w:rFonts w:ascii="Arial" w:hAnsi="Arial" w:cs="Arial"/>
              </w:rPr>
            </w:pPr>
            <w:r w:rsidRPr="00D069EE">
              <w:rPr>
                <w:rFonts w:ascii="Arial" w:hAnsi="Arial" w:cs="Arial"/>
              </w:rPr>
              <w:t>£1,3</w:t>
            </w:r>
            <w:r w:rsidR="006A57AE">
              <w:rPr>
                <w:rFonts w:ascii="Arial" w:hAnsi="Arial" w:cs="Arial"/>
              </w:rPr>
              <w:t>20</w:t>
            </w:r>
          </w:p>
        </w:tc>
      </w:tr>
      <w:tr w:rsidR="00952DB6" w:rsidRPr="00D069EE" w14:paraId="31E3D8BE" w14:textId="77777777" w:rsidTr="002735F4">
        <w:tc>
          <w:tcPr>
            <w:tcW w:w="8330" w:type="dxa"/>
          </w:tcPr>
          <w:p w14:paraId="33F00933" w14:textId="77777777" w:rsidR="00952DB6" w:rsidRPr="00D069EE" w:rsidRDefault="00952DB6" w:rsidP="002735F4">
            <w:pPr>
              <w:rPr>
                <w:rFonts w:ascii="Arial" w:hAnsi="Arial" w:cs="Arial"/>
                <w:b/>
              </w:rPr>
            </w:pPr>
            <w:r w:rsidRPr="00D069EE">
              <w:rPr>
                <w:rFonts w:ascii="Arial" w:hAnsi="Arial" w:cs="Arial"/>
                <w:b/>
              </w:rPr>
              <w:t>Looked After Children (LAC)</w:t>
            </w:r>
          </w:p>
        </w:tc>
        <w:tc>
          <w:tcPr>
            <w:tcW w:w="1843" w:type="dxa"/>
          </w:tcPr>
          <w:p w14:paraId="1A9DC6E4" w14:textId="77777777" w:rsidR="00952DB6" w:rsidRPr="00D069EE" w:rsidRDefault="00952DB6" w:rsidP="002735F4">
            <w:pPr>
              <w:rPr>
                <w:rFonts w:ascii="Arial" w:hAnsi="Arial" w:cs="Arial"/>
              </w:rPr>
            </w:pPr>
            <w:r w:rsidRPr="00D069EE">
              <w:rPr>
                <w:rFonts w:ascii="Arial" w:hAnsi="Arial" w:cs="Arial"/>
              </w:rPr>
              <w:t>£1,900</w:t>
            </w:r>
          </w:p>
        </w:tc>
      </w:tr>
      <w:tr w:rsidR="00952DB6" w:rsidRPr="00D069EE" w14:paraId="77032AC8" w14:textId="77777777" w:rsidTr="002735F4">
        <w:tc>
          <w:tcPr>
            <w:tcW w:w="8330" w:type="dxa"/>
          </w:tcPr>
          <w:p w14:paraId="0CFEC88B" w14:textId="77777777" w:rsidR="00952DB6" w:rsidRPr="00D069EE" w:rsidRDefault="00952DB6" w:rsidP="002735F4">
            <w:pPr>
              <w:rPr>
                <w:rFonts w:ascii="Arial" w:hAnsi="Arial" w:cs="Arial"/>
                <w:b/>
              </w:rPr>
            </w:pPr>
            <w:r w:rsidRPr="00D069EE">
              <w:rPr>
                <w:rFonts w:ascii="Arial" w:hAnsi="Arial" w:cs="Arial"/>
                <w:b/>
              </w:rPr>
              <w:t>Children adopted from care under the Adoption and Children Act 2002 and children who have left care under a Special Guardianship or Residence Order</w:t>
            </w:r>
          </w:p>
        </w:tc>
        <w:tc>
          <w:tcPr>
            <w:tcW w:w="1843" w:type="dxa"/>
          </w:tcPr>
          <w:p w14:paraId="256035F8" w14:textId="77777777" w:rsidR="00952DB6" w:rsidRPr="00D069EE" w:rsidRDefault="00952DB6" w:rsidP="002735F4">
            <w:pPr>
              <w:rPr>
                <w:rFonts w:ascii="Arial" w:hAnsi="Arial" w:cs="Arial"/>
              </w:rPr>
            </w:pPr>
            <w:r w:rsidRPr="00D069EE">
              <w:rPr>
                <w:rFonts w:ascii="Arial" w:hAnsi="Arial" w:cs="Arial"/>
              </w:rPr>
              <w:t>£1,900</w:t>
            </w:r>
          </w:p>
        </w:tc>
      </w:tr>
      <w:tr w:rsidR="00952DB6" w:rsidRPr="00D069EE" w14:paraId="3D0ED560" w14:textId="77777777" w:rsidTr="002735F4">
        <w:tc>
          <w:tcPr>
            <w:tcW w:w="8330" w:type="dxa"/>
          </w:tcPr>
          <w:p w14:paraId="4F8D23A1" w14:textId="77777777" w:rsidR="00952DB6" w:rsidRPr="00D069EE" w:rsidRDefault="00952DB6" w:rsidP="002735F4">
            <w:pPr>
              <w:rPr>
                <w:rFonts w:ascii="Arial" w:hAnsi="Arial" w:cs="Arial"/>
                <w:b/>
              </w:rPr>
            </w:pPr>
            <w:r w:rsidRPr="00D069EE">
              <w:rPr>
                <w:rFonts w:ascii="Arial" w:hAnsi="Arial" w:cs="Arial"/>
                <w:b/>
              </w:rPr>
              <w:t>Service Children</w:t>
            </w:r>
          </w:p>
        </w:tc>
        <w:tc>
          <w:tcPr>
            <w:tcW w:w="1843" w:type="dxa"/>
          </w:tcPr>
          <w:p w14:paraId="749CC3C2" w14:textId="77777777" w:rsidR="00952DB6" w:rsidRPr="00D069EE" w:rsidRDefault="00952DB6" w:rsidP="002735F4">
            <w:pPr>
              <w:rPr>
                <w:rFonts w:ascii="Arial" w:hAnsi="Arial" w:cs="Arial"/>
              </w:rPr>
            </w:pPr>
            <w:r w:rsidRPr="00D069EE">
              <w:rPr>
                <w:rFonts w:ascii="Arial" w:hAnsi="Arial" w:cs="Arial"/>
              </w:rPr>
              <w:t>£300</w:t>
            </w:r>
          </w:p>
        </w:tc>
      </w:tr>
    </w:tbl>
    <w:p w14:paraId="7D1C8CED" w14:textId="7A8AF7FC" w:rsidR="00F659E6" w:rsidRPr="00D069EE" w:rsidRDefault="00952DB6" w:rsidP="002735F4">
      <w:pPr>
        <w:spacing w:after="0" w:line="240" w:lineRule="auto"/>
        <w:rPr>
          <w:rFonts w:ascii="Arial" w:hAnsi="Arial" w:cs="Arial"/>
        </w:rPr>
      </w:pPr>
      <w:r w:rsidRPr="00D069EE">
        <w:rPr>
          <w:rFonts w:ascii="Arial" w:hAnsi="Arial" w:cs="Arial"/>
        </w:rPr>
        <w:t>For the pe</w:t>
      </w:r>
      <w:r w:rsidR="00F659E6" w:rsidRPr="00D069EE">
        <w:rPr>
          <w:rFonts w:ascii="Arial" w:hAnsi="Arial" w:cs="Arial"/>
        </w:rPr>
        <w:t>riod 1st September 20</w:t>
      </w:r>
      <w:r w:rsidR="00976E1F">
        <w:rPr>
          <w:rFonts w:ascii="Arial" w:hAnsi="Arial" w:cs="Arial"/>
        </w:rPr>
        <w:t>20</w:t>
      </w:r>
      <w:r w:rsidR="0030282F" w:rsidRPr="00D069EE">
        <w:rPr>
          <w:rFonts w:ascii="Arial" w:hAnsi="Arial" w:cs="Arial"/>
        </w:rPr>
        <w:t xml:space="preserve"> </w:t>
      </w:r>
      <w:r w:rsidR="00976E1F">
        <w:rPr>
          <w:rFonts w:ascii="Arial" w:hAnsi="Arial" w:cs="Arial"/>
        </w:rPr>
        <w:t>to 31st August 2021</w:t>
      </w:r>
      <w:r w:rsidR="00F659E6" w:rsidRPr="00D069EE">
        <w:rPr>
          <w:rFonts w:ascii="Arial" w:hAnsi="Arial" w:cs="Arial"/>
        </w:rPr>
        <w:t xml:space="preserve"> </w:t>
      </w:r>
      <w:r w:rsidR="00976E1F">
        <w:rPr>
          <w:rFonts w:ascii="Arial" w:hAnsi="Arial" w:cs="Arial"/>
        </w:rPr>
        <w:t>Carlinghow</w:t>
      </w:r>
      <w:r w:rsidR="00F659E6" w:rsidRPr="00D069EE">
        <w:rPr>
          <w:rFonts w:ascii="Arial" w:hAnsi="Arial" w:cs="Arial"/>
        </w:rPr>
        <w:t xml:space="preserve"> Primary </w:t>
      </w:r>
      <w:r w:rsidR="00976E1F">
        <w:rPr>
          <w:rFonts w:ascii="Arial" w:hAnsi="Arial" w:cs="Arial"/>
        </w:rPr>
        <w:t>Academy</w:t>
      </w:r>
      <w:r w:rsidR="00F659E6" w:rsidRPr="00D069EE">
        <w:rPr>
          <w:rFonts w:ascii="Arial" w:hAnsi="Arial" w:cs="Arial"/>
        </w:rPr>
        <w:t xml:space="preserve"> received Pupil Premium funding of </w:t>
      </w:r>
      <w:r w:rsidR="00976E1F" w:rsidRPr="00976E1F">
        <w:rPr>
          <w:rFonts w:cs="Arial"/>
          <w:b/>
          <w:sz w:val="28"/>
          <w:szCs w:val="28"/>
        </w:rPr>
        <w:t>£18</w:t>
      </w:r>
      <w:r w:rsidR="000503DC">
        <w:rPr>
          <w:rFonts w:cs="Arial"/>
          <w:b/>
          <w:sz w:val="28"/>
          <w:szCs w:val="28"/>
        </w:rPr>
        <w:t>2</w:t>
      </w:r>
      <w:r w:rsidR="00976E1F" w:rsidRPr="00976E1F">
        <w:rPr>
          <w:rFonts w:cs="Arial"/>
          <w:b/>
          <w:sz w:val="28"/>
          <w:szCs w:val="28"/>
        </w:rPr>
        <w:t>,9</w:t>
      </w:r>
      <w:r w:rsidR="000503DC">
        <w:rPr>
          <w:rFonts w:cs="Arial"/>
          <w:b/>
          <w:sz w:val="28"/>
          <w:szCs w:val="28"/>
        </w:rPr>
        <w:t>30</w:t>
      </w:r>
    </w:p>
    <w:p w14:paraId="4B57641F" w14:textId="77777777" w:rsidR="002735F4" w:rsidRPr="00D069EE" w:rsidRDefault="002735F4" w:rsidP="002735F4">
      <w:pPr>
        <w:spacing w:after="0" w:line="240" w:lineRule="auto"/>
        <w:rPr>
          <w:rFonts w:ascii="Arial" w:hAnsi="Arial" w:cs="Arial"/>
          <w:b/>
        </w:rPr>
      </w:pPr>
    </w:p>
    <w:p w14:paraId="72A8D532" w14:textId="77777777" w:rsidR="004537A5" w:rsidRPr="00D069EE" w:rsidRDefault="00F659E6" w:rsidP="002735F4">
      <w:pPr>
        <w:spacing w:after="0" w:line="240" w:lineRule="auto"/>
        <w:rPr>
          <w:rFonts w:ascii="Arial" w:hAnsi="Arial" w:cs="Arial"/>
          <w:b/>
        </w:rPr>
      </w:pPr>
      <w:r w:rsidRPr="00D069EE">
        <w:rPr>
          <w:rFonts w:ascii="Arial" w:hAnsi="Arial" w:cs="Arial"/>
          <w:b/>
        </w:rPr>
        <w:t xml:space="preserve">Our Pupil Premium initiatives have included: </w:t>
      </w:r>
    </w:p>
    <w:p w14:paraId="5207DA7F" w14:textId="37E460EE" w:rsidR="00952DB6" w:rsidRPr="00D069EE" w:rsidRDefault="00F659E6" w:rsidP="002735F4">
      <w:pPr>
        <w:spacing w:after="0" w:line="240" w:lineRule="auto"/>
        <w:rPr>
          <w:rFonts w:ascii="Arial" w:hAnsi="Arial" w:cs="Arial"/>
        </w:rPr>
      </w:pPr>
      <w:r w:rsidRPr="00D069EE">
        <w:rPr>
          <w:rFonts w:ascii="Arial" w:hAnsi="Arial" w:cs="Arial"/>
        </w:rPr>
        <w:sym w:font="Symbol" w:char="F0B7"/>
      </w:r>
      <w:r w:rsidRPr="00D069EE">
        <w:rPr>
          <w:rFonts w:ascii="Arial" w:hAnsi="Arial" w:cs="Arial"/>
        </w:rPr>
        <w:t xml:space="preserve"> Salary costs for the Pastoral Team, including Team </w:t>
      </w:r>
      <w:r w:rsidR="00976E1F">
        <w:rPr>
          <w:rFonts w:ascii="Arial" w:hAnsi="Arial" w:cs="Arial"/>
        </w:rPr>
        <w:t xml:space="preserve">Manager </w:t>
      </w:r>
      <w:r w:rsidR="00837DDE">
        <w:rPr>
          <w:rFonts w:ascii="Arial" w:hAnsi="Arial" w:cs="Arial"/>
        </w:rPr>
        <w:t xml:space="preserve">and a </w:t>
      </w:r>
      <w:r w:rsidR="00952DB6" w:rsidRPr="00D069EE">
        <w:rPr>
          <w:rFonts w:ascii="Arial" w:hAnsi="Arial" w:cs="Arial"/>
        </w:rPr>
        <w:t>Learning mentor</w:t>
      </w:r>
      <w:r w:rsidR="00837DDE">
        <w:rPr>
          <w:rFonts w:ascii="Arial" w:hAnsi="Arial" w:cs="Arial"/>
        </w:rPr>
        <w:t>.</w:t>
      </w:r>
    </w:p>
    <w:p w14:paraId="12561361" w14:textId="77777777" w:rsidR="00952DB6" w:rsidRPr="00D069EE" w:rsidRDefault="00952DB6" w:rsidP="002735F4">
      <w:pPr>
        <w:pStyle w:val="ListParagraph"/>
        <w:numPr>
          <w:ilvl w:val="0"/>
          <w:numId w:val="3"/>
        </w:numPr>
        <w:spacing w:after="0" w:line="240" w:lineRule="auto"/>
        <w:ind w:left="142" w:hanging="142"/>
        <w:rPr>
          <w:rFonts w:ascii="Arial" w:hAnsi="Arial" w:cs="Arial"/>
        </w:rPr>
      </w:pPr>
      <w:r w:rsidRPr="00D069EE">
        <w:rPr>
          <w:rFonts w:ascii="Arial" w:hAnsi="Arial" w:cs="Arial"/>
        </w:rPr>
        <w:t xml:space="preserve">Subscription to Child Protection Management Online System (CPOMS) for tracking and monitoring </w:t>
      </w:r>
      <w:r w:rsidR="008628BB" w:rsidRPr="00D069EE">
        <w:rPr>
          <w:rFonts w:ascii="Arial" w:hAnsi="Arial" w:cs="Arial"/>
        </w:rPr>
        <w:t>vulnerable pupils</w:t>
      </w:r>
      <w:r w:rsidRPr="00D069EE">
        <w:rPr>
          <w:rFonts w:ascii="Arial" w:hAnsi="Arial" w:cs="Arial"/>
        </w:rPr>
        <w:t xml:space="preserve"> </w:t>
      </w:r>
    </w:p>
    <w:p w14:paraId="0B323088" w14:textId="77777777" w:rsidR="004537A5" w:rsidRPr="00D069EE" w:rsidRDefault="00F659E6" w:rsidP="002735F4">
      <w:pPr>
        <w:spacing w:after="0" w:line="240" w:lineRule="auto"/>
        <w:rPr>
          <w:rFonts w:ascii="Arial" w:hAnsi="Arial" w:cs="Arial"/>
        </w:rPr>
      </w:pPr>
      <w:r w:rsidRPr="00D069EE">
        <w:rPr>
          <w:rFonts w:ascii="Arial" w:hAnsi="Arial" w:cs="Arial"/>
        </w:rPr>
        <w:sym w:font="Symbol" w:char="F0B7"/>
      </w:r>
      <w:r w:rsidRPr="00D069EE">
        <w:rPr>
          <w:rFonts w:ascii="Arial" w:hAnsi="Arial" w:cs="Arial"/>
        </w:rPr>
        <w:t xml:space="preserve"> </w:t>
      </w:r>
      <w:r w:rsidR="004361A4" w:rsidRPr="00D069EE">
        <w:rPr>
          <w:rFonts w:ascii="Arial" w:hAnsi="Arial" w:cs="Arial"/>
        </w:rPr>
        <w:t>Deployment</w:t>
      </w:r>
      <w:r w:rsidRPr="00D069EE">
        <w:rPr>
          <w:rFonts w:ascii="Arial" w:hAnsi="Arial" w:cs="Arial"/>
        </w:rPr>
        <w:t xml:space="preserve"> Teaching Assistants with a key focus on </w:t>
      </w:r>
      <w:r w:rsidR="006A57AE">
        <w:rPr>
          <w:rFonts w:ascii="Arial" w:hAnsi="Arial" w:cs="Arial"/>
        </w:rPr>
        <w:t xml:space="preserve">English </w:t>
      </w:r>
      <w:r w:rsidRPr="00D069EE">
        <w:rPr>
          <w:rFonts w:ascii="Arial" w:hAnsi="Arial" w:cs="Arial"/>
        </w:rPr>
        <w:t xml:space="preserve">and </w:t>
      </w:r>
      <w:r w:rsidR="006A57AE">
        <w:rPr>
          <w:rFonts w:ascii="Arial" w:hAnsi="Arial" w:cs="Arial"/>
        </w:rPr>
        <w:t>Maths</w:t>
      </w:r>
      <w:r w:rsidRPr="00D069EE">
        <w:rPr>
          <w:rFonts w:ascii="Arial" w:hAnsi="Arial" w:cs="Arial"/>
        </w:rPr>
        <w:t xml:space="preserve"> intervention support </w:t>
      </w:r>
    </w:p>
    <w:p w14:paraId="1F7C7F0A" w14:textId="1103F881" w:rsidR="00F659E6" w:rsidRDefault="00F659E6" w:rsidP="002735F4">
      <w:pPr>
        <w:spacing w:after="0" w:line="240" w:lineRule="auto"/>
        <w:rPr>
          <w:rFonts w:ascii="Arial" w:hAnsi="Arial" w:cs="Arial"/>
        </w:rPr>
      </w:pPr>
      <w:r w:rsidRPr="00D069EE">
        <w:rPr>
          <w:rFonts w:ascii="Arial" w:hAnsi="Arial" w:cs="Arial"/>
        </w:rPr>
        <w:sym w:font="Symbol" w:char="F0B7"/>
      </w:r>
      <w:r w:rsidR="007A3DFD">
        <w:rPr>
          <w:rFonts w:ascii="Arial" w:hAnsi="Arial" w:cs="Arial"/>
        </w:rPr>
        <w:t xml:space="preserve"> Targeted support from</w:t>
      </w:r>
      <w:r w:rsidRPr="00D069EE">
        <w:rPr>
          <w:rFonts w:ascii="Arial" w:hAnsi="Arial" w:cs="Arial"/>
        </w:rPr>
        <w:t xml:space="preserve"> Teaching Assistants to support curriculum access with associated linking salary costs </w:t>
      </w:r>
    </w:p>
    <w:p w14:paraId="6061304C" w14:textId="0B86BFBC" w:rsidR="007A3DFD" w:rsidRPr="00D069EE" w:rsidRDefault="007A3DFD" w:rsidP="002735F4">
      <w:pPr>
        <w:spacing w:after="0" w:line="240" w:lineRule="auto"/>
        <w:rPr>
          <w:rFonts w:ascii="Arial" w:hAnsi="Arial" w:cs="Arial"/>
        </w:rPr>
      </w:pPr>
      <w:r>
        <w:rPr>
          <w:rFonts w:ascii="Arial" w:hAnsi="Arial" w:cs="Arial"/>
        </w:rPr>
        <w:t>Training for all staff on ensuring high quality teaching and interventions.</w:t>
      </w:r>
    </w:p>
    <w:p w14:paraId="06226DDD" w14:textId="77777777" w:rsidR="008628BB" w:rsidRPr="00D069EE" w:rsidRDefault="00F659E6" w:rsidP="002735F4">
      <w:pPr>
        <w:spacing w:after="0" w:line="240" w:lineRule="auto"/>
        <w:rPr>
          <w:rFonts w:ascii="Arial" w:hAnsi="Arial" w:cs="Arial"/>
        </w:rPr>
      </w:pPr>
      <w:r w:rsidRPr="00D069EE">
        <w:rPr>
          <w:rFonts w:ascii="Arial" w:hAnsi="Arial" w:cs="Arial"/>
        </w:rPr>
        <w:sym w:font="Symbol" w:char="F0B7"/>
      </w:r>
      <w:r w:rsidRPr="00D069EE">
        <w:rPr>
          <w:rFonts w:ascii="Arial" w:hAnsi="Arial" w:cs="Arial"/>
        </w:rPr>
        <w:t xml:space="preserve"> </w:t>
      </w:r>
      <w:r w:rsidR="008628BB" w:rsidRPr="00D069EE">
        <w:rPr>
          <w:rFonts w:ascii="Arial" w:hAnsi="Arial" w:cs="Arial"/>
        </w:rPr>
        <w:t xml:space="preserve">Staffing costs for </w:t>
      </w:r>
      <w:r w:rsidRPr="00D069EE">
        <w:rPr>
          <w:rFonts w:ascii="Arial" w:hAnsi="Arial" w:cs="Arial"/>
        </w:rPr>
        <w:t>the school breakfast club</w:t>
      </w:r>
    </w:p>
    <w:p w14:paraId="71DD78D8" w14:textId="77777777" w:rsidR="00F659E6" w:rsidRPr="00D069EE" w:rsidRDefault="00F659E6" w:rsidP="002735F4">
      <w:pPr>
        <w:spacing w:after="0" w:line="240" w:lineRule="auto"/>
        <w:rPr>
          <w:rFonts w:ascii="Arial" w:hAnsi="Arial" w:cs="Arial"/>
        </w:rPr>
      </w:pPr>
      <w:r w:rsidRPr="00D069EE">
        <w:rPr>
          <w:rFonts w:ascii="Arial" w:hAnsi="Arial" w:cs="Arial"/>
        </w:rPr>
        <w:sym w:font="Symbol" w:char="F0B7"/>
      </w:r>
      <w:r w:rsidRPr="00D069EE">
        <w:rPr>
          <w:rFonts w:ascii="Arial" w:hAnsi="Arial" w:cs="Arial"/>
        </w:rPr>
        <w:t xml:space="preserve"> Funding of trips, visits and visitors to school in promotion of inspirational events and experiences, including the Year 6 </w:t>
      </w:r>
      <w:r w:rsidR="0012724C" w:rsidRPr="00D069EE">
        <w:rPr>
          <w:rFonts w:ascii="Arial" w:hAnsi="Arial" w:cs="Arial"/>
        </w:rPr>
        <w:t>residential</w:t>
      </w:r>
    </w:p>
    <w:p w14:paraId="462F60A7" w14:textId="6AD2C7A7" w:rsidR="007A3DFD" w:rsidRDefault="00F659E6" w:rsidP="002735F4">
      <w:pPr>
        <w:spacing w:after="0" w:line="240" w:lineRule="auto"/>
        <w:rPr>
          <w:rFonts w:ascii="Arial" w:hAnsi="Arial" w:cs="Arial"/>
        </w:rPr>
      </w:pPr>
      <w:r w:rsidRPr="00D069EE">
        <w:rPr>
          <w:rFonts w:ascii="Arial" w:hAnsi="Arial" w:cs="Arial"/>
        </w:rPr>
        <w:t xml:space="preserve"> </w:t>
      </w:r>
      <w:r w:rsidRPr="00D069EE">
        <w:rPr>
          <w:rFonts w:ascii="Arial" w:hAnsi="Arial" w:cs="Arial"/>
        </w:rPr>
        <w:sym w:font="Symbol" w:char="F0B7"/>
      </w:r>
      <w:r w:rsidRPr="00D069EE">
        <w:rPr>
          <w:rFonts w:ascii="Arial" w:hAnsi="Arial" w:cs="Arial"/>
        </w:rPr>
        <w:t xml:space="preserve"> Purchase of resources to support intervention and bespoke needs, including provision of school uniform and free school milk </w:t>
      </w:r>
      <w:r w:rsidR="007A3DFD">
        <w:rPr>
          <w:rFonts w:ascii="Arial" w:hAnsi="Arial" w:cs="Arial"/>
        </w:rPr>
        <w:t>and access to counselling.</w:t>
      </w:r>
    </w:p>
    <w:p w14:paraId="26B21A93" w14:textId="77777777" w:rsidR="00704328" w:rsidRPr="00D069EE" w:rsidRDefault="00704328" w:rsidP="002735F4">
      <w:pPr>
        <w:spacing w:after="0" w:line="240" w:lineRule="auto"/>
        <w:rPr>
          <w:rFonts w:ascii="Arial" w:hAnsi="Arial" w:cs="Arial"/>
        </w:rPr>
      </w:pPr>
    </w:p>
    <w:p w14:paraId="19B24F46" w14:textId="77777777" w:rsidR="00F551EA" w:rsidRDefault="00CF67D3" w:rsidP="002735F4">
      <w:pPr>
        <w:spacing w:after="0" w:line="240" w:lineRule="auto"/>
        <w:rPr>
          <w:rFonts w:ascii="Arial" w:hAnsi="Arial" w:cs="Arial"/>
          <w:b/>
          <w:u w:val="single"/>
        </w:rPr>
      </w:pPr>
      <w:r w:rsidRPr="00D069EE">
        <w:rPr>
          <w:rFonts w:ascii="Arial" w:hAnsi="Arial" w:cs="Arial"/>
          <w:b/>
          <w:u w:val="single"/>
        </w:rPr>
        <w:t>Impact Summary</w:t>
      </w:r>
    </w:p>
    <w:p w14:paraId="6897EA0C" w14:textId="77777777" w:rsidR="002D7B3E" w:rsidRDefault="002D7B3E" w:rsidP="002735F4">
      <w:pPr>
        <w:spacing w:after="0" w:line="240" w:lineRule="auto"/>
        <w:rPr>
          <w:rFonts w:ascii="Arial" w:hAnsi="Arial" w:cs="Arial"/>
          <w:b/>
          <w:u w:val="single"/>
        </w:rPr>
      </w:pPr>
    </w:p>
    <w:p w14:paraId="26FAC25A" w14:textId="77777777" w:rsidR="00CF67D3" w:rsidRDefault="00CF67D3" w:rsidP="002735F4">
      <w:pPr>
        <w:spacing w:after="0" w:line="240" w:lineRule="auto"/>
        <w:rPr>
          <w:b/>
        </w:rPr>
      </w:pPr>
    </w:p>
    <w:tbl>
      <w:tblPr>
        <w:tblStyle w:val="TableGrid"/>
        <w:tblW w:w="9261" w:type="dxa"/>
        <w:tblLook w:val="04A0" w:firstRow="1" w:lastRow="0" w:firstColumn="1" w:lastColumn="0" w:noHBand="0" w:noVBand="1"/>
      </w:tblPr>
      <w:tblGrid>
        <w:gridCol w:w="5585"/>
        <w:gridCol w:w="3676"/>
      </w:tblGrid>
      <w:tr w:rsidR="007A3DFD" w14:paraId="2AF7F311" w14:textId="77777777" w:rsidTr="007A3DFD">
        <w:trPr>
          <w:trHeight w:val="452"/>
        </w:trPr>
        <w:tc>
          <w:tcPr>
            <w:tcW w:w="5585" w:type="dxa"/>
            <w:shd w:val="clear" w:color="auto" w:fill="C6D9F1" w:themeFill="text2" w:themeFillTint="33"/>
          </w:tcPr>
          <w:p w14:paraId="7CFEB110" w14:textId="7A2A7F5B" w:rsidR="007A3DFD" w:rsidRPr="00F551EA" w:rsidRDefault="00023882" w:rsidP="009611B6">
            <w:pPr>
              <w:rPr>
                <w:b/>
                <w:sz w:val="32"/>
                <w:szCs w:val="32"/>
              </w:rPr>
            </w:pPr>
            <w:r>
              <w:rPr>
                <w:b/>
                <w:sz w:val="32"/>
                <w:szCs w:val="32"/>
              </w:rPr>
              <w:t>Results 2021</w:t>
            </w:r>
            <w:r w:rsidR="007A3DFD" w:rsidRPr="00F551EA">
              <w:rPr>
                <w:b/>
                <w:sz w:val="32"/>
                <w:szCs w:val="32"/>
              </w:rPr>
              <w:t xml:space="preserve"> EYFS </w:t>
            </w:r>
            <w:r w:rsidR="007A3DFD">
              <w:rPr>
                <w:b/>
                <w:sz w:val="32"/>
                <w:szCs w:val="32"/>
              </w:rPr>
              <w:t>–</w:t>
            </w:r>
            <w:r w:rsidR="007A3DFD" w:rsidRPr="00F551EA">
              <w:rPr>
                <w:b/>
                <w:sz w:val="32"/>
                <w:szCs w:val="32"/>
              </w:rPr>
              <w:t xml:space="preserve"> GLD</w:t>
            </w:r>
          </w:p>
        </w:tc>
        <w:tc>
          <w:tcPr>
            <w:tcW w:w="3676" w:type="dxa"/>
            <w:shd w:val="clear" w:color="auto" w:fill="C6D9F1" w:themeFill="text2" w:themeFillTint="33"/>
          </w:tcPr>
          <w:p w14:paraId="3DCF80DB" w14:textId="77777777" w:rsidR="007A3DFD" w:rsidRDefault="007A3DFD" w:rsidP="00072AAC">
            <w:pPr>
              <w:jc w:val="center"/>
              <w:rPr>
                <w:b/>
              </w:rPr>
            </w:pPr>
            <w:r w:rsidRPr="00F551EA">
              <w:rPr>
                <w:b/>
              </w:rPr>
              <w:t>School %</w:t>
            </w:r>
          </w:p>
          <w:p w14:paraId="5C8F2A7F" w14:textId="3BD036FD" w:rsidR="007A3DFD" w:rsidRPr="00F551EA" w:rsidRDefault="007A3DFD" w:rsidP="007A3DFD">
            <w:pPr>
              <w:jc w:val="center"/>
              <w:rPr>
                <w:b/>
              </w:rPr>
            </w:pPr>
            <w:r>
              <w:rPr>
                <w:b/>
              </w:rPr>
              <w:t>20</w:t>
            </w:r>
            <w:r w:rsidR="00023882">
              <w:rPr>
                <w:b/>
              </w:rPr>
              <w:t>21</w:t>
            </w:r>
          </w:p>
        </w:tc>
      </w:tr>
      <w:tr w:rsidR="007A3DFD" w14:paraId="2F31CC6E" w14:textId="77777777" w:rsidTr="007A3DFD">
        <w:trPr>
          <w:trHeight w:val="232"/>
        </w:trPr>
        <w:tc>
          <w:tcPr>
            <w:tcW w:w="5585" w:type="dxa"/>
          </w:tcPr>
          <w:p w14:paraId="05349CE9" w14:textId="38B5094B" w:rsidR="007A3DFD" w:rsidRPr="00F551EA" w:rsidRDefault="00416F39" w:rsidP="00072AAC">
            <w:pPr>
              <w:rPr>
                <w:b/>
              </w:rPr>
            </w:pPr>
            <w:r>
              <w:rPr>
                <w:b/>
              </w:rPr>
              <w:t>All Pupils (34</w:t>
            </w:r>
            <w:r w:rsidR="007A3DFD">
              <w:rPr>
                <w:b/>
              </w:rPr>
              <w:t>)</w:t>
            </w:r>
          </w:p>
        </w:tc>
        <w:tc>
          <w:tcPr>
            <w:tcW w:w="3676" w:type="dxa"/>
            <w:shd w:val="clear" w:color="auto" w:fill="auto"/>
          </w:tcPr>
          <w:p w14:paraId="5CC56A85" w14:textId="176D9AFC" w:rsidR="007A3DFD" w:rsidRDefault="00416F39" w:rsidP="000647C4">
            <w:pPr>
              <w:jc w:val="center"/>
            </w:pPr>
            <w:r>
              <w:t>65%</w:t>
            </w:r>
          </w:p>
        </w:tc>
      </w:tr>
      <w:tr w:rsidR="007A3DFD" w14:paraId="2F86E4E8" w14:textId="77777777" w:rsidTr="007A3DFD">
        <w:trPr>
          <w:trHeight w:val="60"/>
        </w:trPr>
        <w:tc>
          <w:tcPr>
            <w:tcW w:w="5585" w:type="dxa"/>
          </w:tcPr>
          <w:p w14:paraId="247C6045" w14:textId="6815626B" w:rsidR="007A3DFD" w:rsidRPr="00F551EA" w:rsidRDefault="007A3DFD" w:rsidP="002A3D83">
            <w:pPr>
              <w:rPr>
                <w:b/>
              </w:rPr>
            </w:pPr>
            <w:r w:rsidRPr="00F551EA">
              <w:rPr>
                <w:b/>
              </w:rPr>
              <w:t>Disadvantaged</w:t>
            </w:r>
            <w:r w:rsidR="00416F39">
              <w:rPr>
                <w:b/>
              </w:rPr>
              <w:t xml:space="preserve"> (14</w:t>
            </w:r>
            <w:r>
              <w:rPr>
                <w:b/>
              </w:rPr>
              <w:t>)</w:t>
            </w:r>
          </w:p>
        </w:tc>
        <w:tc>
          <w:tcPr>
            <w:tcW w:w="3676" w:type="dxa"/>
            <w:shd w:val="clear" w:color="auto" w:fill="auto"/>
          </w:tcPr>
          <w:p w14:paraId="7824756A" w14:textId="5B2F6D12" w:rsidR="007A3DFD" w:rsidRDefault="00416F39" w:rsidP="000647C4">
            <w:pPr>
              <w:jc w:val="center"/>
            </w:pPr>
            <w:r>
              <w:t>64%</w:t>
            </w:r>
          </w:p>
        </w:tc>
      </w:tr>
    </w:tbl>
    <w:p w14:paraId="6508569F" w14:textId="77777777" w:rsidR="002D7B3E" w:rsidRDefault="002D7B3E" w:rsidP="002D7B3E">
      <w:pPr>
        <w:pStyle w:val="ListParagraph"/>
        <w:spacing w:after="0" w:line="240" w:lineRule="auto"/>
        <w:rPr>
          <w:sz w:val="24"/>
          <w:szCs w:val="24"/>
        </w:rPr>
      </w:pPr>
    </w:p>
    <w:p w14:paraId="0BEFF066" w14:textId="3063A7B3" w:rsidR="002D7B3E" w:rsidRDefault="00416F39" w:rsidP="002D7B3E">
      <w:pPr>
        <w:pStyle w:val="ListParagraph"/>
        <w:numPr>
          <w:ilvl w:val="0"/>
          <w:numId w:val="4"/>
        </w:numPr>
        <w:spacing w:after="0" w:line="240" w:lineRule="auto"/>
        <w:rPr>
          <w:sz w:val="24"/>
          <w:szCs w:val="24"/>
        </w:rPr>
      </w:pPr>
      <w:r>
        <w:rPr>
          <w:sz w:val="24"/>
          <w:szCs w:val="24"/>
        </w:rPr>
        <w:t>PP GLD is in line with their peers.</w:t>
      </w:r>
    </w:p>
    <w:p w14:paraId="3A06262A" w14:textId="77777777" w:rsidR="007A3DFD" w:rsidRDefault="007A3DFD" w:rsidP="007A3DFD">
      <w:pPr>
        <w:spacing w:after="0" w:line="240" w:lineRule="auto"/>
        <w:rPr>
          <w:sz w:val="24"/>
          <w:szCs w:val="24"/>
        </w:rPr>
      </w:pPr>
    </w:p>
    <w:tbl>
      <w:tblPr>
        <w:tblStyle w:val="TableGrid"/>
        <w:tblpPr w:leftFromText="180" w:rightFromText="180" w:vertAnchor="text" w:horzAnchor="page" w:tblpX="761" w:tblpY="106"/>
        <w:tblW w:w="9847" w:type="dxa"/>
        <w:tblLayout w:type="fixed"/>
        <w:tblLook w:val="04A0" w:firstRow="1" w:lastRow="0" w:firstColumn="1" w:lastColumn="0" w:noHBand="0" w:noVBand="1"/>
      </w:tblPr>
      <w:tblGrid>
        <w:gridCol w:w="3586"/>
        <w:gridCol w:w="6261"/>
      </w:tblGrid>
      <w:tr w:rsidR="007A3DFD" w14:paraId="49C5E56A" w14:textId="77777777" w:rsidTr="007A3DFD">
        <w:trPr>
          <w:trHeight w:val="700"/>
        </w:trPr>
        <w:tc>
          <w:tcPr>
            <w:tcW w:w="3586" w:type="dxa"/>
            <w:shd w:val="clear" w:color="auto" w:fill="C6D9F1" w:themeFill="text2" w:themeFillTint="33"/>
          </w:tcPr>
          <w:p w14:paraId="0144C242" w14:textId="6E55D68F" w:rsidR="007A3DFD" w:rsidRPr="00F551EA" w:rsidRDefault="007A3DFD" w:rsidP="007A3DFD">
            <w:pPr>
              <w:jc w:val="center"/>
              <w:rPr>
                <w:sz w:val="32"/>
                <w:szCs w:val="32"/>
              </w:rPr>
            </w:pPr>
            <w:r w:rsidRPr="00F551EA">
              <w:rPr>
                <w:b/>
                <w:sz w:val="32"/>
                <w:szCs w:val="32"/>
              </w:rPr>
              <w:t xml:space="preserve">Results </w:t>
            </w:r>
            <w:r w:rsidR="00023882">
              <w:rPr>
                <w:b/>
                <w:sz w:val="32"/>
                <w:szCs w:val="32"/>
              </w:rPr>
              <w:t xml:space="preserve"> 2021</w:t>
            </w:r>
            <w:r w:rsidRPr="00F551EA">
              <w:rPr>
                <w:b/>
                <w:sz w:val="32"/>
                <w:szCs w:val="32"/>
              </w:rPr>
              <w:t xml:space="preserve"> </w:t>
            </w:r>
            <w:r>
              <w:rPr>
                <w:b/>
                <w:sz w:val="32"/>
                <w:szCs w:val="32"/>
              </w:rPr>
              <w:t>Phonics</w:t>
            </w:r>
          </w:p>
        </w:tc>
        <w:tc>
          <w:tcPr>
            <w:tcW w:w="6261" w:type="dxa"/>
            <w:shd w:val="clear" w:color="auto" w:fill="C6D9F1" w:themeFill="text2" w:themeFillTint="33"/>
          </w:tcPr>
          <w:p w14:paraId="45DCFC3F" w14:textId="77777777" w:rsidR="007A3DFD" w:rsidRPr="0012724C" w:rsidRDefault="007A3DFD" w:rsidP="007A3DFD">
            <w:pPr>
              <w:jc w:val="center"/>
              <w:rPr>
                <w:b/>
              </w:rPr>
            </w:pPr>
            <w:r>
              <w:rPr>
                <w:b/>
              </w:rPr>
              <w:t>Phonics Y1</w:t>
            </w:r>
          </w:p>
        </w:tc>
      </w:tr>
      <w:tr w:rsidR="007A3DFD" w14:paraId="789C6E3E" w14:textId="77777777" w:rsidTr="007A3DFD">
        <w:trPr>
          <w:trHeight w:val="260"/>
        </w:trPr>
        <w:tc>
          <w:tcPr>
            <w:tcW w:w="3586" w:type="dxa"/>
          </w:tcPr>
          <w:p w14:paraId="47FEE15C" w14:textId="05247746" w:rsidR="007A3DFD" w:rsidRPr="004537A5" w:rsidRDefault="00416F39" w:rsidP="007A3DFD">
            <w:pPr>
              <w:rPr>
                <w:b/>
              </w:rPr>
            </w:pPr>
            <w:r>
              <w:rPr>
                <w:b/>
              </w:rPr>
              <w:t>All Pupils (38</w:t>
            </w:r>
            <w:r w:rsidR="007A3DFD">
              <w:rPr>
                <w:b/>
              </w:rPr>
              <w:t>) (Y1)</w:t>
            </w:r>
          </w:p>
        </w:tc>
        <w:tc>
          <w:tcPr>
            <w:tcW w:w="6261" w:type="dxa"/>
          </w:tcPr>
          <w:p w14:paraId="181855B3" w14:textId="63006935" w:rsidR="007A3DFD" w:rsidRDefault="00416F39" w:rsidP="007A3DFD">
            <w:pPr>
              <w:jc w:val="center"/>
            </w:pPr>
            <w:r>
              <w:t>37%</w:t>
            </w:r>
          </w:p>
        </w:tc>
      </w:tr>
      <w:tr w:rsidR="007A3DFD" w14:paraId="22D56D3A" w14:textId="77777777" w:rsidTr="007A3DFD">
        <w:trPr>
          <w:trHeight w:val="67"/>
        </w:trPr>
        <w:tc>
          <w:tcPr>
            <w:tcW w:w="3586" w:type="dxa"/>
          </w:tcPr>
          <w:p w14:paraId="243E45E6" w14:textId="77777777" w:rsidR="007A3DFD" w:rsidRDefault="007A3DFD" w:rsidP="007A3DFD">
            <w:pPr>
              <w:rPr>
                <w:b/>
              </w:rPr>
            </w:pPr>
            <w:r>
              <w:rPr>
                <w:b/>
              </w:rPr>
              <w:t>Disadvantaged</w:t>
            </w:r>
          </w:p>
          <w:p w14:paraId="040C4853" w14:textId="21D0F99C" w:rsidR="007A3DFD" w:rsidRPr="004537A5" w:rsidRDefault="007A3DFD" w:rsidP="007A3DFD">
            <w:pPr>
              <w:rPr>
                <w:b/>
              </w:rPr>
            </w:pPr>
            <w:r>
              <w:rPr>
                <w:b/>
              </w:rPr>
              <w:t xml:space="preserve"> (</w:t>
            </w:r>
            <w:r w:rsidR="00416F39">
              <w:rPr>
                <w:b/>
              </w:rPr>
              <w:t>18)</w:t>
            </w:r>
          </w:p>
        </w:tc>
        <w:tc>
          <w:tcPr>
            <w:tcW w:w="6261" w:type="dxa"/>
          </w:tcPr>
          <w:p w14:paraId="663F3B5E" w14:textId="6904A9F7" w:rsidR="007A3DFD" w:rsidRPr="00E2565B" w:rsidRDefault="00416F39" w:rsidP="007A3DFD">
            <w:pPr>
              <w:jc w:val="center"/>
            </w:pPr>
            <w:r>
              <w:t>22%</w:t>
            </w:r>
          </w:p>
        </w:tc>
      </w:tr>
    </w:tbl>
    <w:p w14:paraId="073C0814" w14:textId="77777777" w:rsidR="007A3DFD" w:rsidRDefault="007A3DFD" w:rsidP="007A3DFD">
      <w:pPr>
        <w:spacing w:after="0" w:line="240" w:lineRule="auto"/>
        <w:rPr>
          <w:sz w:val="24"/>
          <w:szCs w:val="24"/>
        </w:rPr>
      </w:pPr>
    </w:p>
    <w:p w14:paraId="250E8A42" w14:textId="77777777" w:rsidR="007A3DFD" w:rsidRPr="007A3DFD" w:rsidRDefault="007A3DFD" w:rsidP="007A3DFD">
      <w:pPr>
        <w:spacing w:after="0" w:line="240" w:lineRule="auto"/>
        <w:rPr>
          <w:sz w:val="24"/>
          <w:szCs w:val="24"/>
        </w:rPr>
      </w:pPr>
    </w:p>
    <w:p w14:paraId="41617F3E" w14:textId="77777777" w:rsidR="006A57AE" w:rsidRPr="00F551EA" w:rsidRDefault="006A57AE" w:rsidP="002735F4">
      <w:pPr>
        <w:spacing w:after="0" w:line="240" w:lineRule="auto"/>
        <w:rPr>
          <w:b/>
        </w:rPr>
      </w:pPr>
    </w:p>
    <w:p w14:paraId="545B37C7" w14:textId="77777777" w:rsidR="002D7B3E" w:rsidRDefault="002D7B3E" w:rsidP="002D7B3E">
      <w:pPr>
        <w:pStyle w:val="ListParagraph"/>
        <w:rPr>
          <w:sz w:val="24"/>
          <w:szCs w:val="24"/>
        </w:rPr>
      </w:pPr>
    </w:p>
    <w:p w14:paraId="4A77A75B" w14:textId="4F29EC36" w:rsidR="002D7B3E" w:rsidRPr="00B51F93" w:rsidRDefault="00416F39" w:rsidP="002735F4">
      <w:pPr>
        <w:pStyle w:val="ListParagraph"/>
        <w:numPr>
          <w:ilvl w:val="0"/>
          <w:numId w:val="4"/>
        </w:numPr>
        <w:spacing w:after="0" w:line="240" w:lineRule="auto"/>
        <w:rPr>
          <w:b/>
        </w:rPr>
      </w:pPr>
      <w:r>
        <w:rPr>
          <w:b/>
        </w:rPr>
        <w:t>PP pass rate is 15% behind peers. Phonics in Year 2 is a focus of next year’s PP work.</w:t>
      </w:r>
    </w:p>
    <w:p w14:paraId="4B5C1E3E" w14:textId="77777777" w:rsidR="00EA11A2" w:rsidRDefault="00EA11A2" w:rsidP="00EA11A2">
      <w:pPr>
        <w:spacing w:after="0" w:line="240" w:lineRule="auto"/>
        <w:rPr>
          <w:b/>
        </w:rPr>
      </w:pPr>
    </w:p>
    <w:p w14:paraId="2800FFE0" w14:textId="77777777" w:rsidR="00EA11A2" w:rsidRDefault="00EA11A2" w:rsidP="00EA11A2">
      <w:pPr>
        <w:spacing w:after="0" w:line="240" w:lineRule="auto"/>
        <w:rPr>
          <w:b/>
        </w:rPr>
      </w:pPr>
    </w:p>
    <w:p w14:paraId="567A2942" w14:textId="77777777" w:rsidR="007A3DFD" w:rsidRDefault="007A3DFD" w:rsidP="00EA11A2">
      <w:pPr>
        <w:spacing w:after="0" w:line="240" w:lineRule="auto"/>
        <w:rPr>
          <w:b/>
        </w:rPr>
      </w:pPr>
    </w:p>
    <w:p w14:paraId="4964F590" w14:textId="77777777" w:rsidR="000F0746" w:rsidRDefault="000F0746" w:rsidP="00EA11A2">
      <w:pPr>
        <w:spacing w:after="0" w:line="240" w:lineRule="auto"/>
        <w:rPr>
          <w:b/>
        </w:rPr>
      </w:pPr>
    </w:p>
    <w:p w14:paraId="412D7033" w14:textId="77777777" w:rsidR="000F0746" w:rsidRDefault="000F0746" w:rsidP="00EA11A2">
      <w:pPr>
        <w:spacing w:after="0" w:line="240" w:lineRule="auto"/>
        <w:rPr>
          <w:b/>
        </w:rPr>
      </w:pPr>
    </w:p>
    <w:p w14:paraId="07363B08" w14:textId="77777777" w:rsidR="00EA11A2" w:rsidRPr="00EA11A2" w:rsidRDefault="00EA11A2" w:rsidP="00EA11A2">
      <w:pPr>
        <w:spacing w:after="0" w:line="240" w:lineRule="auto"/>
        <w:rPr>
          <w:b/>
        </w:rPr>
      </w:pPr>
    </w:p>
    <w:tbl>
      <w:tblPr>
        <w:tblStyle w:val="TableGrid"/>
        <w:tblpPr w:leftFromText="180" w:rightFromText="180" w:vertAnchor="text" w:horzAnchor="margin" w:tblpY="61"/>
        <w:tblW w:w="10458" w:type="dxa"/>
        <w:tblLook w:val="04A0" w:firstRow="1" w:lastRow="0" w:firstColumn="1" w:lastColumn="0" w:noHBand="0" w:noVBand="1"/>
      </w:tblPr>
      <w:tblGrid>
        <w:gridCol w:w="2612"/>
        <w:gridCol w:w="1636"/>
        <w:gridCol w:w="3118"/>
        <w:gridCol w:w="3092"/>
      </w:tblGrid>
      <w:tr w:rsidR="007A3DFD" w14:paraId="01F81538" w14:textId="77777777" w:rsidTr="00FD175C">
        <w:trPr>
          <w:trHeight w:val="201"/>
        </w:trPr>
        <w:tc>
          <w:tcPr>
            <w:tcW w:w="4248" w:type="dxa"/>
            <w:gridSpan w:val="2"/>
            <w:vMerge w:val="restart"/>
            <w:shd w:val="clear" w:color="auto" w:fill="C6D9F1" w:themeFill="text2" w:themeFillTint="33"/>
          </w:tcPr>
          <w:p w14:paraId="468367F7" w14:textId="16083F86" w:rsidR="007A3DFD" w:rsidRPr="002228FD" w:rsidRDefault="007A3DFD" w:rsidP="00E079D8">
            <w:pPr>
              <w:jc w:val="center"/>
              <w:rPr>
                <w:b/>
              </w:rPr>
            </w:pPr>
            <w:r w:rsidRPr="00F551EA">
              <w:rPr>
                <w:b/>
                <w:sz w:val="32"/>
                <w:szCs w:val="32"/>
              </w:rPr>
              <w:lastRenderedPageBreak/>
              <w:t xml:space="preserve">Results </w:t>
            </w:r>
            <w:r w:rsidR="00023882">
              <w:rPr>
                <w:b/>
                <w:sz w:val="32"/>
                <w:szCs w:val="32"/>
              </w:rPr>
              <w:t xml:space="preserve"> 2021</w:t>
            </w:r>
            <w:r w:rsidRPr="00F551EA">
              <w:rPr>
                <w:b/>
                <w:sz w:val="32"/>
                <w:szCs w:val="32"/>
              </w:rPr>
              <w:t xml:space="preserve"> KS1</w:t>
            </w:r>
          </w:p>
        </w:tc>
        <w:tc>
          <w:tcPr>
            <w:tcW w:w="6210" w:type="dxa"/>
            <w:gridSpan w:val="2"/>
            <w:shd w:val="clear" w:color="auto" w:fill="C6D9F1" w:themeFill="text2" w:themeFillTint="33"/>
          </w:tcPr>
          <w:p w14:paraId="3A384234" w14:textId="3BB5A084" w:rsidR="007A3DFD" w:rsidRPr="002228FD" w:rsidRDefault="00023882" w:rsidP="00E079D8">
            <w:pPr>
              <w:jc w:val="center"/>
              <w:rPr>
                <w:b/>
              </w:rPr>
            </w:pPr>
            <w:r>
              <w:rPr>
                <w:b/>
              </w:rPr>
              <w:t>2021</w:t>
            </w:r>
          </w:p>
        </w:tc>
      </w:tr>
      <w:tr w:rsidR="007A3DFD" w14:paraId="7C1BAFAE" w14:textId="77777777" w:rsidTr="00FD175C">
        <w:trPr>
          <w:trHeight w:val="114"/>
        </w:trPr>
        <w:tc>
          <w:tcPr>
            <w:tcW w:w="4248" w:type="dxa"/>
            <w:gridSpan w:val="2"/>
            <w:vMerge/>
            <w:shd w:val="clear" w:color="auto" w:fill="C6D9F1" w:themeFill="text2" w:themeFillTint="33"/>
          </w:tcPr>
          <w:p w14:paraId="2552C99B" w14:textId="77777777" w:rsidR="007A3DFD" w:rsidRPr="002228FD" w:rsidRDefault="007A3DFD" w:rsidP="00E24A5E">
            <w:pPr>
              <w:jc w:val="center"/>
              <w:rPr>
                <w:b/>
              </w:rPr>
            </w:pPr>
          </w:p>
        </w:tc>
        <w:tc>
          <w:tcPr>
            <w:tcW w:w="3118" w:type="dxa"/>
            <w:shd w:val="clear" w:color="auto" w:fill="C6D9F1" w:themeFill="text2" w:themeFillTint="33"/>
          </w:tcPr>
          <w:p w14:paraId="740D04FE" w14:textId="77777777" w:rsidR="007A3DFD" w:rsidRPr="002228FD" w:rsidRDefault="007A3DFD" w:rsidP="00E24A5E">
            <w:pPr>
              <w:jc w:val="center"/>
              <w:rPr>
                <w:b/>
              </w:rPr>
            </w:pPr>
            <w:r w:rsidRPr="002228FD">
              <w:rPr>
                <w:b/>
              </w:rPr>
              <w:t>EXP +</w:t>
            </w:r>
          </w:p>
        </w:tc>
        <w:tc>
          <w:tcPr>
            <w:tcW w:w="3092" w:type="dxa"/>
            <w:shd w:val="clear" w:color="auto" w:fill="C6D9F1" w:themeFill="text2" w:themeFillTint="33"/>
          </w:tcPr>
          <w:p w14:paraId="32857245" w14:textId="77777777" w:rsidR="007A3DFD" w:rsidRPr="002228FD" w:rsidRDefault="007A3DFD" w:rsidP="00E24A5E">
            <w:pPr>
              <w:jc w:val="center"/>
              <w:rPr>
                <w:b/>
              </w:rPr>
            </w:pPr>
            <w:r w:rsidRPr="002228FD">
              <w:rPr>
                <w:b/>
              </w:rPr>
              <w:t>GDS</w:t>
            </w:r>
          </w:p>
        </w:tc>
      </w:tr>
      <w:tr w:rsidR="00023882" w14:paraId="154836B0" w14:textId="77777777" w:rsidTr="00FD175C">
        <w:trPr>
          <w:trHeight w:val="201"/>
        </w:trPr>
        <w:tc>
          <w:tcPr>
            <w:tcW w:w="2612" w:type="dxa"/>
            <w:vMerge w:val="restart"/>
            <w:shd w:val="clear" w:color="auto" w:fill="C6D9F1" w:themeFill="text2" w:themeFillTint="33"/>
          </w:tcPr>
          <w:p w14:paraId="4D2FB2A0" w14:textId="77777777" w:rsidR="00023882" w:rsidRDefault="00023882" w:rsidP="00E079D8">
            <w:pPr>
              <w:jc w:val="center"/>
              <w:rPr>
                <w:b/>
              </w:rPr>
            </w:pPr>
          </w:p>
          <w:p w14:paraId="39E48D40" w14:textId="77777777" w:rsidR="00023882" w:rsidRPr="002228FD" w:rsidRDefault="00023882" w:rsidP="00E079D8">
            <w:pPr>
              <w:jc w:val="center"/>
              <w:rPr>
                <w:b/>
              </w:rPr>
            </w:pPr>
            <w:r>
              <w:rPr>
                <w:b/>
              </w:rPr>
              <w:t>READING</w:t>
            </w:r>
          </w:p>
        </w:tc>
        <w:tc>
          <w:tcPr>
            <w:tcW w:w="1636" w:type="dxa"/>
          </w:tcPr>
          <w:p w14:paraId="100BA406" w14:textId="38014A72" w:rsidR="00023882" w:rsidRPr="002D7B3E" w:rsidRDefault="00023882" w:rsidP="00E079D8">
            <w:pPr>
              <w:jc w:val="center"/>
              <w:rPr>
                <w:b/>
                <w:sz w:val="16"/>
                <w:szCs w:val="16"/>
              </w:rPr>
            </w:pPr>
            <w:r>
              <w:rPr>
                <w:b/>
                <w:sz w:val="16"/>
                <w:szCs w:val="16"/>
              </w:rPr>
              <w:t>School All Pupils (</w:t>
            </w:r>
            <w:r w:rsidR="00FD175C">
              <w:rPr>
                <w:b/>
                <w:sz w:val="16"/>
                <w:szCs w:val="16"/>
              </w:rPr>
              <w:t>38</w:t>
            </w:r>
            <w:r w:rsidRPr="002D7B3E">
              <w:rPr>
                <w:b/>
                <w:sz w:val="16"/>
                <w:szCs w:val="16"/>
              </w:rPr>
              <w:t>)</w:t>
            </w:r>
          </w:p>
        </w:tc>
        <w:tc>
          <w:tcPr>
            <w:tcW w:w="3118" w:type="dxa"/>
          </w:tcPr>
          <w:p w14:paraId="29A03081" w14:textId="5EEC7596" w:rsidR="00023882" w:rsidRPr="001F016E" w:rsidRDefault="00FD175C" w:rsidP="001F016E">
            <w:pPr>
              <w:jc w:val="center"/>
            </w:pPr>
            <w:r>
              <w:t>63.4%</w:t>
            </w:r>
          </w:p>
        </w:tc>
        <w:tc>
          <w:tcPr>
            <w:tcW w:w="3092" w:type="dxa"/>
          </w:tcPr>
          <w:p w14:paraId="017192CB" w14:textId="7640CC7A" w:rsidR="00023882" w:rsidRPr="001F016E" w:rsidRDefault="00FD175C" w:rsidP="001F016E">
            <w:pPr>
              <w:jc w:val="center"/>
            </w:pPr>
            <w:r>
              <w:t>15.8%</w:t>
            </w:r>
          </w:p>
        </w:tc>
      </w:tr>
      <w:tr w:rsidR="00023882" w14:paraId="0861ABC6" w14:textId="77777777" w:rsidTr="00FD175C">
        <w:trPr>
          <w:trHeight w:val="588"/>
        </w:trPr>
        <w:tc>
          <w:tcPr>
            <w:tcW w:w="2612" w:type="dxa"/>
            <w:vMerge/>
            <w:shd w:val="clear" w:color="auto" w:fill="C6D9F1" w:themeFill="text2" w:themeFillTint="33"/>
          </w:tcPr>
          <w:p w14:paraId="0E66AE92" w14:textId="77777777" w:rsidR="00023882" w:rsidRPr="002228FD" w:rsidRDefault="00023882" w:rsidP="00E079D8">
            <w:pPr>
              <w:jc w:val="center"/>
              <w:rPr>
                <w:b/>
              </w:rPr>
            </w:pPr>
          </w:p>
        </w:tc>
        <w:tc>
          <w:tcPr>
            <w:tcW w:w="1636" w:type="dxa"/>
          </w:tcPr>
          <w:p w14:paraId="76D486BB" w14:textId="2491C7D0" w:rsidR="00023882" w:rsidRPr="002D7B3E" w:rsidRDefault="00023882" w:rsidP="00E079D8">
            <w:pPr>
              <w:jc w:val="center"/>
              <w:rPr>
                <w:b/>
                <w:sz w:val="16"/>
                <w:szCs w:val="16"/>
              </w:rPr>
            </w:pPr>
            <w:r>
              <w:rPr>
                <w:b/>
                <w:sz w:val="16"/>
                <w:szCs w:val="16"/>
              </w:rPr>
              <w:t>School Disadvantaged (</w:t>
            </w:r>
            <w:r w:rsidR="00FD175C">
              <w:rPr>
                <w:b/>
                <w:sz w:val="16"/>
                <w:szCs w:val="16"/>
              </w:rPr>
              <w:t>16</w:t>
            </w:r>
            <w:r w:rsidRPr="002D7B3E">
              <w:rPr>
                <w:b/>
                <w:sz w:val="16"/>
                <w:szCs w:val="16"/>
              </w:rPr>
              <w:t>)</w:t>
            </w:r>
          </w:p>
          <w:p w14:paraId="1443C619" w14:textId="3B30F9FD" w:rsidR="00023882" w:rsidRPr="002D7B3E" w:rsidRDefault="00023882" w:rsidP="001A616E">
            <w:pPr>
              <w:jc w:val="center"/>
              <w:rPr>
                <w:b/>
                <w:sz w:val="16"/>
                <w:szCs w:val="16"/>
              </w:rPr>
            </w:pPr>
          </w:p>
        </w:tc>
        <w:tc>
          <w:tcPr>
            <w:tcW w:w="3118" w:type="dxa"/>
          </w:tcPr>
          <w:p w14:paraId="07136342" w14:textId="172E1BC8" w:rsidR="00023882" w:rsidRPr="001F016E" w:rsidRDefault="00FD175C" w:rsidP="005325B2">
            <w:pPr>
              <w:jc w:val="center"/>
            </w:pPr>
            <w:r>
              <w:t>50.1%</w:t>
            </w:r>
          </w:p>
        </w:tc>
        <w:tc>
          <w:tcPr>
            <w:tcW w:w="3092" w:type="dxa"/>
          </w:tcPr>
          <w:p w14:paraId="0DD39AF8" w14:textId="2EF167E5" w:rsidR="00023882" w:rsidRPr="001F016E" w:rsidRDefault="00FD175C" w:rsidP="001F016E">
            <w:pPr>
              <w:jc w:val="center"/>
            </w:pPr>
            <w:r>
              <w:t>6.3%</w:t>
            </w:r>
          </w:p>
        </w:tc>
      </w:tr>
      <w:tr w:rsidR="00023882" w14:paraId="5E21F82D" w14:textId="77777777" w:rsidTr="00FD175C">
        <w:trPr>
          <w:trHeight w:val="826"/>
        </w:trPr>
        <w:tc>
          <w:tcPr>
            <w:tcW w:w="2612" w:type="dxa"/>
            <w:vMerge/>
            <w:shd w:val="clear" w:color="auto" w:fill="C6D9F1" w:themeFill="text2" w:themeFillTint="33"/>
          </w:tcPr>
          <w:p w14:paraId="3FA8BB47" w14:textId="77777777" w:rsidR="00023882" w:rsidRPr="002228FD" w:rsidRDefault="00023882" w:rsidP="00E079D8">
            <w:pPr>
              <w:jc w:val="center"/>
              <w:rPr>
                <w:b/>
              </w:rPr>
            </w:pPr>
          </w:p>
        </w:tc>
        <w:tc>
          <w:tcPr>
            <w:tcW w:w="1636" w:type="dxa"/>
          </w:tcPr>
          <w:p w14:paraId="4725612C" w14:textId="23034AE1" w:rsidR="00023882" w:rsidRDefault="00023882" w:rsidP="00E079D8">
            <w:pPr>
              <w:jc w:val="center"/>
              <w:rPr>
                <w:b/>
                <w:sz w:val="16"/>
                <w:szCs w:val="16"/>
              </w:rPr>
            </w:pPr>
            <w:r>
              <w:rPr>
                <w:b/>
                <w:sz w:val="16"/>
                <w:szCs w:val="16"/>
              </w:rPr>
              <w:t>Progress</w:t>
            </w:r>
          </w:p>
        </w:tc>
        <w:tc>
          <w:tcPr>
            <w:tcW w:w="3118" w:type="dxa"/>
          </w:tcPr>
          <w:p w14:paraId="371F4C6D" w14:textId="5D32DDF5" w:rsidR="00023882" w:rsidRDefault="00023882" w:rsidP="005325B2">
            <w:pPr>
              <w:jc w:val="center"/>
            </w:pPr>
            <w:r>
              <w:t>5 Steps +</w:t>
            </w:r>
          </w:p>
          <w:p w14:paraId="000D9F51" w14:textId="109B768A" w:rsidR="00023882" w:rsidRPr="001F016E" w:rsidRDefault="00023882" w:rsidP="005325B2">
            <w:pPr>
              <w:jc w:val="center"/>
            </w:pPr>
            <w:r>
              <w:t>93.8%</w:t>
            </w:r>
          </w:p>
        </w:tc>
        <w:tc>
          <w:tcPr>
            <w:tcW w:w="3092" w:type="dxa"/>
          </w:tcPr>
          <w:p w14:paraId="0379E8C2" w14:textId="77777777" w:rsidR="00023882" w:rsidRDefault="00023882" w:rsidP="001F016E">
            <w:pPr>
              <w:jc w:val="center"/>
            </w:pPr>
            <w:r>
              <w:t>6 steps +</w:t>
            </w:r>
          </w:p>
          <w:p w14:paraId="25A5A119" w14:textId="5EB3F10A" w:rsidR="00023882" w:rsidRPr="001F016E" w:rsidRDefault="00023882" w:rsidP="001F016E">
            <w:pPr>
              <w:jc w:val="center"/>
            </w:pPr>
            <w:r>
              <w:t>81.3%</w:t>
            </w:r>
          </w:p>
        </w:tc>
      </w:tr>
      <w:tr w:rsidR="00023882" w14:paraId="3AB10916" w14:textId="77777777" w:rsidTr="00FD175C">
        <w:trPr>
          <w:trHeight w:val="213"/>
        </w:trPr>
        <w:tc>
          <w:tcPr>
            <w:tcW w:w="2612" w:type="dxa"/>
            <w:vMerge w:val="restart"/>
            <w:shd w:val="clear" w:color="auto" w:fill="C6D9F1" w:themeFill="text2" w:themeFillTint="33"/>
          </w:tcPr>
          <w:p w14:paraId="3CB27B75" w14:textId="76E30B67" w:rsidR="00023882" w:rsidRDefault="00023882" w:rsidP="00E079D8">
            <w:pPr>
              <w:jc w:val="center"/>
              <w:rPr>
                <w:b/>
              </w:rPr>
            </w:pPr>
          </w:p>
          <w:p w14:paraId="26371431" w14:textId="77777777" w:rsidR="00023882" w:rsidRPr="002228FD" w:rsidRDefault="00023882" w:rsidP="00E079D8">
            <w:pPr>
              <w:jc w:val="center"/>
              <w:rPr>
                <w:b/>
              </w:rPr>
            </w:pPr>
            <w:r>
              <w:rPr>
                <w:b/>
              </w:rPr>
              <w:t>WRITING</w:t>
            </w:r>
          </w:p>
        </w:tc>
        <w:tc>
          <w:tcPr>
            <w:tcW w:w="1636" w:type="dxa"/>
          </w:tcPr>
          <w:p w14:paraId="2A0E69BA" w14:textId="07AB4C95" w:rsidR="00023882" w:rsidRPr="002D7B3E" w:rsidRDefault="00023882" w:rsidP="00E079D8">
            <w:pPr>
              <w:jc w:val="center"/>
              <w:rPr>
                <w:b/>
                <w:sz w:val="16"/>
                <w:szCs w:val="16"/>
              </w:rPr>
            </w:pPr>
            <w:r>
              <w:rPr>
                <w:b/>
                <w:sz w:val="16"/>
                <w:szCs w:val="16"/>
              </w:rPr>
              <w:t>School All Pupils (</w:t>
            </w:r>
            <w:r w:rsidR="00FD175C">
              <w:rPr>
                <w:b/>
                <w:sz w:val="16"/>
                <w:szCs w:val="16"/>
              </w:rPr>
              <w:t>38</w:t>
            </w:r>
            <w:r w:rsidRPr="002D7B3E">
              <w:rPr>
                <w:b/>
                <w:sz w:val="16"/>
                <w:szCs w:val="16"/>
              </w:rPr>
              <w:t>)</w:t>
            </w:r>
          </w:p>
        </w:tc>
        <w:tc>
          <w:tcPr>
            <w:tcW w:w="3118" w:type="dxa"/>
          </w:tcPr>
          <w:p w14:paraId="05FADAD1" w14:textId="11F50443" w:rsidR="00023882" w:rsidRPr="001F016E" w:rsidRDefault="00FD175C" w:rsidP="001F016E">
            <w:pPr>
              <w:jc w:val="center"/>
            </w:pPr>
            <w:r>
              <w:t>65.8%</w:t>
            </w:r>
          </w:p>
        </w:tc>
        <w:tc>
          <w:tcPr>
            <w:tcW w:w="3092" w:type="dxa"/>
          </w:tcPr>
          <w:p w14:paraId="03A93A07" w14:textId="7E2B9487" w:rsidR="00023882" w:rsidRPr="001F016E" w:rsidRDefault="00FD175C" w:rsidP="001F016E">
            <w:pPr>
              <w:jc w:val="center"/>
            </w:pPr>
            <w:r>
              <w:t>7.9%</w:t>
            </w:r>
          </w:p>
        </w:tc>
      </w:tr>
      <w:tr w:rsidR="00023882" w14:paraId="31FF4D80" w14:textId="77777777" w:rsidTr="00FD175C">
        <w:trPr>
          <w:trHeight w:val="826"/>
        </w:trPr>
        <w:tc>
          <w:tcPr>
            <w:tcW w:w="2612" w:type="dxa"/>
            <w:vMerge/>
            <w:shd w:val="clear" w:color="auto" w:fill="C6D9F1" w:themeFill="text2" w:themeFillTint="33"/>
          </w:tcPr>
          <w:p w14:paraId="34B666B6" w14:textId="77777777" w:rsidR="00023882" w:rsidRPr="002228FD" w:rsidRDefault="00023882" w:rsidP="00E079D8">
            <w:pPr>
              <w:jc w:val="center"/>
              <w:rPr>
                <w:b/>
              </w:rPr>
            </w:pPr>
          </w:p>
        </w:tc>
        <w:tc>
          <w:tcPr>
            <w:tcW w:w="1636" w:type="dxa"/>
          </w:tcPr>
          <w:p w14:paraId="038315A8" w14:textId="51A5B7AF" w:rsidR="00023882" w:rsidRPr="002D7B3E" w:rsidRDefault="00023882" w:rsidP="00E079D8">
            <w:pPr>
              <w:jc w:val="center"/>
              <w:rPr>
                <w:b/>
                <w:sz w:val="16"/>
                <w:szCs w:val="16"/>
              </w:rPr>
            </w:pPr>
            <w:r>
              <w:rPr>
                <w:b/>
                <w:sz w:val="16"/>
                <w:szCs w:val="16"/>
              </w:rPr>
              <w:t>School Disadvantaged (</w:t>
            </w:r>
            <w:r w:rsidR="00FD175C">
              <w:rPr>
                <w:b/>
                <w:sz w:val="16"/>
                <w:szCs w:val="16"/>
              </w:rPr>
              <w:t>16</w:t>
            </w:r>
            <w:r w:rsidRPr="002D7B3E">
              <w:rPr>
                <w:b/>
                <w:sz w:val="16"/>
                <w:szCs w:val="16"/>
              </w:rPr>
              <w:t>)</w:t>
            </w:r>
          </w:p>
          <w:p w14:paraId="548F262A" w14:textId="3B621A9D" w:rsidR="00023882" w:rsidRPr="002D7B3E" w:rsidRDefault="00023882" w:rsidP="00764A73">
            <w:pPr>
              <w:jc w:val="center"/>
              <w:rPr>
                <w:b/>
                <w:sz w:val="16"/>
                <w:szCs w:val="16"/>
              </w:rPr>
            </w:pPr>
          </w:p>
        </w:tc>
        <w:tc>
          <w:tcPr>
            <w:tcW w:w="3118" w:type="dxa"/>
          </w:tcPr>
          <w:p w14:paraId="12B7EF21" w14:textId="1C6CB8AA" w:rsidR="00023882" w:rsidRPr="001F016E" w:rsidRDefault="00FD175C" w:rsidP="001F016E">
            <w:pPr>
              <w:jc w:val="center"/>
            </w:pPr>
            <w:r>
              <w:t>56.3%</w:t>
            </w:r>
          </w:p>
        </w:tc>
        <w:tc>
          <w:tcPr>
            <w:tcW w:w="3092" w:type="dxa"/>
          </w:tcPr>
          <w:p w14:paraId="355D7E9C" w14:textId="68EE052A" w:rsidR="00023882" w:rsidRPr="001F016E" w:rsidRDefault="00FD175C" w:rsidP="001F016E">
            <w:pPr>
              <w:jc w:val="center"/>
            </w:pPr>
            <w:r>
              <w:t>6.3%</w:t>
            </w:r>
          </w:p>
        </w:tc>
      </w:tr>
      <w:tr w:rsidR="00023882" w14:paraId="5F3FEF5D" w14:textId="77777777" w:rsidTr="00FD175C">
        <w:trPr>
          <w:trHeight w:val="826"/>
        </w:trPr>
        <w:tc>
          <w:tcPr>
            <w:tcW w:w="2612" w:type="dxa"/>
            <w:vMerge/>
            <w:shd w:val="clear" w:color="auto" w:fill="C6D9F1" w:themeFill="text2" w:themeFillTint="33"/>
          </w:tcPr>
          <w:p w14:paraId="2C1A401D" w14:textId="77777777" w:rsidR="00023882" w:rsidRPr="002228FD" w:rsidRDefault="00023882" w:rsidP="00E079D8">
            <w:pPr>
              <w:jc w:val="center"/>
              <w:rPr>
                <w:b/>
              </w:rPr>
            </w:pPr>
          </w:p>
        </w:tc>
        <w:tc>
          <w:tcPr>
            <w:tcW w:w="1636" w:type="dxa"/>
          </w:tcPr>
          <w:p w14:paraId="061A6F62" w14:textId="505C6172" w:rsidR="00023882" w:rsidRDefault="00023882" w:rsidP="00E079D8">
            <w:pPr>
              <w:jc w:val="center"/>
              <w:rPr>
                <w:b/>
                <w:sz w:val="16"/>
                <w:szCs w:val="16"/>
              </w:rPr>
            </w:pPr>
            <w:r>
              <w:rPr>
                <w:b/>
                <w:sz w:val="16"/>
                <w:szCs w:val="16"/>
              </w:rPr>
              <w:t>Progress</w:t>
            </w:r>
          </w:p>
        </w:tc>
        <w:tc>
          <w:tcPr>
            <w:tcW w:w="3118" w:type="dxa"/>
          </w:tcPr>
          <w:p w14:paraId="0B7C7A8D" w14:textId="77777777" w:rsidR="00023882" w:rsidRDefault="00023882" w:rsidP="00023882">
            <w:pPr>
              <w:jc w:val="center"/>
            </w:pPr>
            <w:r>
              <w:t>5 Steps +</w:t>
            </w:r>
          </w:p>
          <w:p w14:paraId="3F2FA3B8" w14:textId="5FFDDCB2" w:rsidR="00023882" w:rsidRPr="001F016E" w:rsidRDefault="00FD175C" w:rsidP="001F016E">
            <w:pPr>
              <w:jc w:val="center"/>
            </w:pPr>
            <w:r>
              <w:t>81.3%</w:t>
            </w:r>
          </w:p>
        </w:tc>
        <w:tc>
          <w:tcPr>
            <w:tcW w:w="3092" w:type="dxa"/>
          </w:tcPr>
          <w:p w14:paraId="56AB6B0D" w14:textId="6B3BCE1C" w:rsidR="00FD175C" w:rsidRDefault="00FD175C" w:rsidP="00FD175C">
            <w:pPr>
              <w:jc w:val="center"/>
            </w:pPr>
            <w:r>
              <w:t>6 steps +</w:t>
            </w:r>
          </w:p>
          <w:p w14:paraId="21A8AEA0" w14:textId="32CEA850" w:rsidR="00023882" w:rsidRPr="001F016E" w:rsidRDefault="00023882" w:rsidP="001F016E">
            <w:pPr>
              <w:jc w:val="center"/>
            </w:pPr>
            <w:r>
              <w:t>68.8%</w:t>
            </w:r>
          </w:p>
        </w:tc>
      </w:tr>
      <w:tr w:rsidR="00FD175C" w14:paraId="26907A5A" w14:textId="77777777" w:rsidTr="00FD175C">
        <w:trPr>
          <w:trHeight w:val="213"/>
        </w:trPr>
        <w:tc>
          <w:tcPr>
            <w:tcW w:w="2612" w:type="dxa"/>
            <w:vMerge w:val="restart"/>
            <w:shd w:val="clear" w:color="auto" w:fill="C6D9F1" w:themeFill="text2" w:themeFillTint="33"/>
          </w:tcPr>
          <w:p w14:paraId="6B17192C" w14:textId="77777777" w:rsidR="00FD175C" w:rsidRDefault="00FD175C" w:rsidP="00FD175C">
            <w:pPr>
              <w:jc w:val="center"/>
              <w:rPr>
                <w:b/>
              </w:rPr>
            </w:pPr>
          </w:p>
          <w:p w14:paraId="702DAB16" w14:textId="77777777" w:rsidR="00FD175C" w:rsidRPr="002228FD" w:rsidRDefault="00FD175C" w:rsidP="00FD175C">
            <w:pPr>
              <w:jc w:val="center"/>
              <w:rPr>
                <w:b/>
              </w:rPr>
            </w:pPr>
            <w:r>
              <w:rPr>
                <w:b/>
              </w:rPr>
              <w:t>MATHS</w:t>
            </w:r>
          </w:p>
        </w:tc>
        <w:tc>
          <w:tcPr>
            <w:tcW w:w="1636" w:type="dxa"/>
          </w:tcPr>
          <w:p w14:paraId="23095FCF" w14:textId="5D84A052" w:rsidR="00FD175C" w:rsidRPr="002D7B3E" w:rsidRDefault="00FD175C" w:rsidP="00FD175C">
            <w:pPr>
              <w:jc w:val="center"/>
              <w:rPr>
                <w:b/>
                <w:sz w:val="16"/>
                <w:szCs w:val="16"/>
              </w:rPr>
            </w:pPr>
            <w:r>
              <w:rPr>
                <w:b/>
                <w:sz w:val="16"/>
                <w:szCs w:val="16"/>
              </w:rPr>
              <w:t>School All Pupils (38</w:t>
            </w:r>
            <w:r w:rsidRPr="002D7B3E">
              <w:rPr>
                <w:b/>
                <w:sz w:val="16"/>
                <w:szCs w:val="16"/>
              </w:rPr>
              <w:t>)</w:t>
            </w:r>
          </w:p>
        </w:tc>
        <w:tc>
          <w:tcPr>
            <w:tcW w:w="3118" w:type="dxa"/>
          </w:tcPr>
          <w:p w14:paraId="39AD4292" w14:textId="29816E43" w:rsidR="00FD175C" w:rsidRPr="001F016E" w:rsidRDefault="00FD175C" w:rsidP="00FD175C">
            <w:pPr>
              <w:jc w:val="center"/>
            </w:pPr>
            <w:r>
              <w:t>73.1%</w:t>
            </w:r>
          </w:p>
        </w:tc>
        <w:tc>
          <w:tcPr>
            <w:tcW w:w="3092" w:type="dxa"/>
          </w:tcPr>
          <w:p w14:paraId="46DFA19F" w14:textId="0E48FB7F" w:rsidR="00FD175C" w:rsidRPr="001F016E" w:rsidRDefault="00FD175C" w:rsidP="00FD175C">
            <w:pPr>
              <w:jc w:val="center"/>
            </w:pPr>
            <w:r>
              <w:t>18.4%</w:t>
            </w:r>
          </w:p>
        </w:tc>
      </w:tr>
      <w:tr w:rsidR="00FD175C" w14:paraId="06BC6431" w14:textId="77777777" w:rsidTr="00FD175C">
        <w:trPr>
          <w:trHeight w:val="454"/>
        </w:trPr>
        <w:tc>
          <w:tcPr>
            <w:tcW w:w="2612" w:type="dxa"/>
            <w:vMerge/>
            <w:shd w:val="clear" w:color="auto" w:fill="C6D9F1" w:themeFill="text2" w:themeFillTint="33"/>
          </w:tcPr>
          <w:p w14:paraId="0FB29A9A" w14:textId="77777777" w:rsidR="00FD175C" w:rsidRPr="002228FD" w:rsidRDefault="00FD175C" w:rsidP="00FD175C">
            <w:pPr>
              <w:jc w:val="center"/>
              <w:rPr>
                <w:b/>
              </w:rPr>
            </w:pPr>
          </w:p>
        </w:tc>
        <w:tc>
          <w:tcPr>
            <w:tcW w:w="1636" w:type="dxa"/>
          </w:tcPr>
          <w:p w14:paraId="18B8023A" w14:textId="44074B45" w:rsidR="00FD175C" w:rsidRPr="002D7B3E" w:rsidRDefault="00FD175C" w:rsidP="00FD175C">
            <w:pPr>
              <w:jc w:val="center"/>
              <w:rPr>
                <w:b/>
                <w:sz w:val="16"/>
                <w:szCs w:val="16"/>
              </w:rPr>
            </w:pPr>
            <w:r>
              <w:rPr>
                <w:b/>
                <w:sz w:val="16"/>
                <w:szCs w:val="16"/>
              </w:rPr>
              <w:t>School Disadvantaged (16</w:t>
            </w:r>
            <w:r w:rsidRPr="002D7B3E">
              <w:rPr>
                <w:b/>
                <w:sz w:val="16"/>
                <w:szCs w:val="16"/>
              </w:rPr>
              <w:t>)</w:t>
            </w:r>
          </w:p>
          <w:p w14:paraId="51E1B97F" w14:textId="3F8062FB" w:rsidR="00FD175C" w:rsidRPr="002D7B3E" w:rsidRDefault="00FD175C" w:rsidP="00FD175C">
            <w:pPr>
              <w:jc w:val="center"/>
              <w:rPr>
                <w:b/>
                <w:sz w:val="16"/>
                <w:szCs w:val="16"/>
              </w:rPr>
            </w:pPr>
          </w:p>
        </w:tc>
        <w:tc>
          <w:tcPr>
            <w:tcW w:w="3118" w:type="dxa"/>
          </w:tcPr>
          <w:p w14:paraId="5B9615C7" w14:textId="656FCAF7" w:rsidR="00FD175C" w:rsidRPr="001F016E" w:rsidRDefault="00FD175C" w:rsidP="00FD175C">
            <w:pPr>
              <w:jc w:val="center"/>
            </w:pPr>
            <w:r>
              <w:t>68.8%</w:t>
            </w:r>
          </w:p>
        </w:tc>
        <w:tc>
          <w:tcPr>
            <w:tcW w:w="3092" w:type="dxa"/>
          </w:tcPr>
          <w:p w14:paraId="27CE4890" w14:textId="20E4E572" w:rsidR="00FD175C" w:rsidRPr="001F016E" w:rsidRDefault="00FD175C" w:rsidP="00FD175C">
            <w:pPr>
              <w:jc w:val="center"/>
            </w:pPr>
            <w:r>
              <w:t>6.3%</w:t>
            </w:r>
          </w:p>
        </w:tc>
      </w:tr>
      <w:tr w:rsidR="00FD175C" w14:paraId="56D0690A" w14:textId="77777777" w:rsidTr="00FD175C">
        <w:trPr>
          <w:trHeight w:val="466"/>
        </w:trPr>
        <w:tc>
          <w:tcPr>
            <w:tcW w:w="2612" w:type="dxa"/>
            <w:vMerge/>
            <w:shd w:val="clear" w:color="auto" w:fill="C6D9F1" w:themeFill="text2" w:themeFillTint="33"/>
          </w:tcPr>
          <w:p w14:paraId="54B93A89" w14:textId="77777777" w:rsidR="00FD175C" w:rsidRPr="002228FD" w:rsidRDefault="00FD175C" w:rsidP="00FD175C">
            <w:pPr>
              <w:jc w:val="center"/>
              <w:rPr>
                <w:b/>
              </w:rPr>
            </w:pPr>
          </w:p>
        </w:tc>
        <w:tc>
          <w:tcPr>
            <w:tcW w:w="1636" w:type="dxa"/>
          </w:tcPr>
          <w:p w14:paraId="61076BF7" w14:textId="031325BD" w:rsidR="00FD175C" w:rsidRDefault="00FD175C" w:rsidP="00FD175C">
            <w:pPr>
              <w:jc w:val="center"/>
              <w:rPr>
                <w:b/>
                <w:sz w:val="16"/>
                <w:szCs w:val="16"/>
              </w:rPr>
            </w:pPr>
            <w:r>
              <w:rPr>
                <w:b/>
                <w:sz w:val="16"/>
                <w:szCs w:val="16"/>
              </w:rPr>
              <w:t>Progress</w:t>
            </w:r>
          </w:p>
        </w:tc>
        <w:tc>
          <w:tcPr>
            <w:tcW w:w="3118" w:type="dxa"/>
          </w:tcPr>
          <w:p w14:paraId="4176243A" w14:textId="77777777" w:rsidR="00FD175C" w:rsidRDefault="00FD175C" w:rsidP="00FD175C">
            <w:pPr>
              <w:jc w:val="center"/>
            </w:pPr>
            <w:r>
              <w:t>5 Steps +</w:t>
            </w:r>
          </w:p>
          <w:p w14:paraId="74C5C688" w14:textId="290870A2" w:rsidR="00FD175C" w:rsidRPr="001F016E" w:rsidRDefault="00FD175C" w:rsidP="00FD175C">
            <w:pPr>
              <w:jc w:val="center"/>
            </w:pPr>
            <w:r>
              <w:t>93.8%</w:t>
            </w:r>
          </w:p>
        </w:tc>
        <w:tc>
          <w:tcPr>
            <w:tcW w:w="3092" w:type="dxa"/>
          </w:tcPr>
          <w:p w14:paraId="43D5B3C5" w14:textId="3CF3ACDF" w:rsidR="00FD175C" w:rsidRDefault="00FD175C" w:rsidP="00FD175C">
            <w:pPr>
              <w:jc w:val="center"/>
            </w:pPr>
            <w:r>
              <w:t>6 steps +</w:t>
            </w:r>
          </w:p>
          <w:p w14:paraId="625E4D82" w14:textId="537A9D05" w:rsidR="00FD175C" w:rsidRPr="001F016E" w:rsidRDefault="00FD175C" w:rsidP="00FD175C">
            <w:pPr>
              <w:jc w:val="center"/>
            </w:pPr>
            <w:r>
              <w:t>93.8%</w:t>
            </w:r>
          </w:p>
        </w:tc>
      </w:tr>
      <w:tr w:rsidR="00FD175C" w14:paraId="42AEFCE1" w14:textId="77777777" w:rsidTr="00FD175C">
        <w:trPr>
          <w:trHeight w:val="414"/>
        </w:trPr>
        <w:tc>
          <w:tcPr>
            <w:tcW w:w="2612" w:type="dxa"/>
            <w:vMerge w:val="restart"/>
            <w:shd w:val="clear" w:color="auto" w:fill="C6D9F1" w:themeFill="text2" w:themeFillTint="33"/>
          </w:tcPr>
          <w:p w14:paraId="72403CBD" w14:textId="77777777" w:rsidR="00FD175C" w:rsidRDefault="00FD175C" w:rsidP="00FD175C">
            <w:pPr>
              <w:jc w:val="center"/>
              <w:rPr>
                <w:b/>
              </w:rPr>
            </w:pPr>
            <w:r>
              <w:rPr>
                <w:b/>
              </w:rPr>
              <w:t>RWM</w:t>
            </w:r>
          </w:p>
          <w:p w14:paraId="5B10133E" w14:textId="2567193F" w:rsidR="00FD175C" w:rsidRPr="002228FD" w:rsidRDefault="00FD175C" w:rsidP="00FD175C">
            <w:pPr>
              <w:jc w:val="center"/>
              <w:rPr>
                <w:b/>
              </w:rPr>
            </w:pPr>
            <w:r>
              <w:rPr>
                <w:b/>
              </w:rPr>
              <w:t>Combined</w:t>
            </w:r>
          </w:p>
        </w:tc>
        <w:tc>
          <w:tcPr>
            <w:tcW w:w="1636" w:type="dxa"/>
          </w:tcPr>
          <w:p w14:paraId="12BF1D46" w14:textId="66DF7BF8" w:rsidR="00FD175C" w:rsidRDefault="00FD175C" w:rsidP="00FD175C">
            <w:pPr>
              <w:jc w:val="center"/>
              <w:rPr>
                <w:b/>
                <w:sz w:val="16"/>
                <w:szCs w:val="16"/>
              </w:rPr>
            </w:pPr>
            <w:r>
              <w:rPr>
                <w:b/>
                <w:sz w:val="16"/>
                <w:szCs w:val="16"/>
              </w:rPr>
              <w:t>School All Pupils (38</w:t>
            </w:r>
            <w:r w:rsidRPr="002D7B3E">
              <w:rPr>
                <w:b/>
                <w:sz w:val="16"/>
                <w:szCs w:val="16"/>
              </w:rPr>
              <w:t>)</w:t>
            </w:r>
          </w:p>
        </w:tc>
        <w:tc>
          <w:tcPr>
            <w:tcW w:w="3118" w:type="dxa"/>
          </w:tcPr>
          <w:p w14:paraId="48D2C18C" w14:textId="0CCA62A4" w:rsidR="00FD175C" w:rsidRDefault="00FD175C" w:rsidP="00FD175C">
            <w:pPr>
              <w:jc w:val="center"/>
            </w:pPr>
            <w:r>
              <w:t>65.8%</w:t>
            </w:r>
          </w:p>
        </w:tc>
        <w:tc>
          <w:tcPr>
            <w:tcW w:w="3092" w:type="dxa"/>
          </w:tcPr>
          <w:p w14:paraId="5857FDC3" w14:textId="084303A2" w:rsidR="00FD175C" w:rsidRDefault="00FD175C" w:rsidP="00FD175C">
            <w:pPr>
              <w:jc w:val="center"/>
            </w:pPr>
            <w:r>
              <w:t>7.9%</w:t>
            </w:r>
          </w:p>
        </w:tc>
      </w:tr>
      <w:tr w:rsidR="00FD175C" w14:paraId="389DB9E9" w14:textId="77777777" w:rsidTr="00FD175C">
        <w:trPr>
          <w:trHeight w:val="414"/>
        </w:trPr>
        <w:tc>
          <w:tcPr>
            <w:tcW w:w="2612" w:type="dxa"/>
            <w:vMerge/>
            <w:shd w:val="clear" w:color="auto" w:fill="C6D9F1" w:themeFill="text2" w:themeFillTint="33"/>
          </w:tcPr>
          <w:p w14:paraId="764B0D8C" w14:textId="77777777" w:rsidR="00FD175C" w:rsidRDefault="00FD175C" w:rsidP="00FD175C">
            <w:pPr>
              <w:jc w:val="center"/>
              <w:rPr>
                <w:b/>
              </w:rPr>
            </w:pPr>
          </w:p>
        </w:tc>
        <w:tc>
          <w:tcPr>
            <w:tcW w:w="1636" w:type="dxa"/>
          </w:tcPr>
          <w:p w14:paraId="5DDAF8AA" w14:textId="26A3B422" w:rsidR="00FD175C" w:rsidRPr="002D7B3E" w:rsidRDefault="00FD175C" w:rsidP="00FD175C">
            <w:pPr>
              <w:jc w:val="center"/>
              <w:rPr>
                <w:b/>
                <w:sz w:val="16"/>
                <w:szCs w:val="16"/>
              </w:rPr>
            </w:pPr>
            <w:r>
              <w:rPr>
                <w:b/>
                <w:sz w:val="16"/>
                <w:szCs w:val="16"/>
              </w:rPr>
              <w:t>School Disadvantaged (16</w:t>
            </w:r>
            <w:r w:rsidRPr="002D7B3E">
              <w:rPr>
                <w:b/>
                <w:sz w:val="16"/>
                <w:szCs w:val="16"/>
              </w:rPr>
              <w:t>)</w:t>
            </w:r>
          </w:p>
          <w:p w14:paraId="3853B064" w14:textId="77777777" w:rsidR="00FD175C" w:rsidRDefault="00FD175C" w:rsidP="00FD175C">
            <w:pPr>
              <w:jc w:val="center"/>
              <w:rPr>
                <w:b/>
                <w:sz w:val="16"/>
                <w:szCs w:val="16"/>
              </w:rPr>
            </w:pPr>
          </w:p>
        </w:tc>
        <w:tc>
          <w:tcPr>
            <w:tcW w:w="3118" w:type="dxa"/>
          </w:tcPr>
          <w:p w14:paraId="7DA2C1F8" w14:textId="4B36D930" w:rsidR="00FD175C" w:rsidRDefault="00FD175C" w:rsidP="00FD175C">
            <w:pPr>
              <w:jc w:val="center"/>
            </w:pPr>
            <w:r>
              <w:t>50%</w:t>
            </w:r>
          </w:p>
        </w:tc>
        <w:tc>
          <w:tcPr>
            <w:tcW w:w="3092" w:type="dxa"/>
          </w:tcPr>
          <w:p w14:paraId="67F83888" w14:textId="0DEF20B1" w:rsidR="00FD175C" w:rsidRDefault="00FD175C" w:rsidP="00FD175C">
            <w:pPr>
              <w:jc w:val="center"/>
            </w:pPr>
            <w:r>
              <w:t>6.3%</w:t>
            </w:r>
          </w:p>
        </w:tc>
      </w:tr>
    </w:tbl>
    <w:p w14:paraId="7F154091" w14:textId="157263DC" w:rsidR="002D7B3E" w:rsidRDefault="006A6A14" w:rsidP="002D7B3E">
      <w:pPr>
        <w:pStyle w:val="ListParagraph"/>
        <w:numPr>
          <w:ilvl w:val="0"/>
          <w:numId w:val="4"/>
        </w:numPr>
        <w:rPr>
          <w:sz w:val="20"/>
          <w:szCs w:val="20"/>
        </w:rPr>
      </w:pPr>
      <w:r>
        <w:rPr>
          <w:sz w:val="20"/>
          <w:szCs w:val="20"/>
        </w:rPr>
        <w:t xml:space="preserve">Pupil Premium </w:t>
      </w:r>
      <w:r w:rsidR="001850F3">
        <w:rPr>
          <w:sz w:val="20"/>
          <w:szCs w:val="20"/>
        </w:rPr>
        <w:t>children’s</w:t>
      </w:r>
      <w:r>
        <w:rPr>
          <w:sz w:val="20"/>
          <w:szCs w:val="20"/>
        </w:rPr>
        <w:t xml:space="preserve"> </w:t>
      </w:r>
      <w:r w:rsidR="001850F3">
        <w:rPr>
          <w:sz w:val="20"/>
          <w:szCs w:val="20"/>
        </w:rPr>
        <w:t>attainment</w:t>
      </w:r>
      <w:r>
        <w:rPr>
          <w:sz w:val="20"/>
          <w:szCs w:val="20"/>
        </w:rPr>
        <w:t xml:space="preserve"> is 13% below for reading, 9% below for writing and 5% below for Maths.</w:t>
      </w:r>
    </w:p>
    <w:p w14:paraId="73887137" w14:textId="3A4D0926" w:rsidR="006A6A14" w:rsidRPr="00313814" w:rsidRDefault="006A6A14" w:rsidP="002D7B3E">
      <w:pPr>
        <w:pStyle w:val="ListParagraph"/>
        <w:numPr>
          <w:ilvl w:val="0"/>
          <w:numId w:val="4"/>
        </w:numPr>
        <w:rPr>
          <w:sz w:val="20"/>
          <w:szCs w:val="20"/>
        </w:rPr>
      </w:pPr>
      <w:r>
        <w:rPr>
          <w:sz w:val="20"/>
          <w:szCs w:val="20"/>
        </w:rPr>
        <w:t>There are excellent levels of progress shown for al</w:t>
      </w:r>
      <w:r w:rsidR="001850F3">
        <w:rPr>
          <w:sz w:val="20"/>
          <w:szCs w:val="20"/>
        </w:rPr>
        <w:t>l pupil premium children and their combined figures are within 2 percent of their peers.</w:t>
      </w:r>
    </w:p>
    <w:p w14:paraId="64F42C18" w14:textId="77777777" w:rsidR="002D7B3E" w:rsidRPr="005921C0" w:rsidRDefault="002D7B3E" w:rsidP="005921C0">
      <w:pPr>
        <w:spacing w:after="0" w:line="240" w:lineRule="auto"/>
        <w:ind w:left="360"/>
        <w:rPr>
          <w:b/>
        </w:rPr>
      </w:pPr>
    </w:p>
    <w:tbl>
      <w:tblPr>
        <w:tblStyle w:val="TableGrid"/>
        <w:tblpPr w:leftFromText="180" w:rightFromText="180" w:vertAnchor="text" w:horzAnchor="margin" w:tblpY="-19"/>
        <w:tblW w:w="0" w:type="auto"/>
        <w:tblLook w:val="04A0" w:firstRow="1" w:lastRow="0" w:firstColumn="1" w:lastColumn="0" w:noHBand="0" w:noVBand="1"/>
      </w:tblPr>
      <w:tblGrid>
        <w:gridCol w:w="1356"/>
        <w:gridCol w:w="1711"/>
        <w:gridCol w:w="3591"/>
        <w:gridCol w:w="3543"/>
      </w:tblGrid>
      <w:tr w:rsidR="007A3DFD" w:rsidRPr="002228FD" w14:paraId="4D934C88" w14:textId="77777777" w:rsidTr="009B0437">
        <w:trPr>
          <w:trHeight w:val="246"/>
        </w:trPr>
        <w:tc>
          <w:tcPr>
            <w:tcW w:w="3067" w:type="dxa"/>
            <w:gridSpan w:val="2"/>
            <w:vMerge w:val="restart"/>
            <w:shd w:val="clear" w:color="auto" w:fill="C6D9F1" w:themeFill="text2" w:themeFillTint="33"/>
          </w:tcPr>
          <w:p w14:paraId="064C87F6" w14:textId="3E684D28" w:rsidR="007A3DFD" w:rsidRPr="002228FD" w:rsidRDefault="00FD175C" w:rsidP="00880FEB">
            <w:pPr>
              <w:jc w:val="center"/>
              <w:rPr>
                <w:b/>
              </w:rPr>
            </w:pPr>
            <w:r>
              <w:rPr>
                <w:b/>
                <w:sz w:val="32"/>
                <w:szCs w:val="32"/>
              </w:rPr>
              <w:t>Results  2021</w:t>
            </w:r>
            <w:r w:rsidR="007A3DFD" w:rsidRPr="00F551EA">
              <w:rPr>
                <w:b/>
                <w:sz w:val="32"/>
                <w:szCs w:val="32"/>
              </w:rPr>
              <w:t xml:space="preserve"> KS</w:t>
            </w:r>
            <w:r w:rsidR="007A3DFD">
              <w:rPr>
                <w:b/>
                <w:sz w:val="32"/>
                <w:szCs w:val="32"/>
              </w:rPr>
              <w:t>2</w:t>
            </w:r>
          </w:p>
        </w:tc>
        <w:tc>
          <w:tcPr>
            <w:tcW w:w="7134" w:type="dxa"/>
            <w:gridSpan w:val="2"/>
            <w:shd w:val="clear" w:color="auto" w:fill="C6D9F1" w:themeFill="text2" w:themeFillTint="33"/>
          </w:tcPr>
          <w:p w14:paraId="4108A9C8" w14:textId="6E60BD5F" w:rsidR="007A3DFD" w:rsidRPr="002228FD" w:rsidRDefault="00023882" w:rsidP="00880FEB">
            <w:pPr>
              <w:jc w:val="center"/>
              <w:rPr>
                <w:b/>
              </w:rPr>
            </w:pPr>
            <w:r>
              <w:rPr>
                <w:b/>
              </w:rPr>
              <w:t>2021</w:t>
            </w:r>
          </w:p>
        </w:tc>
      </w:tr>
      <w:tr w:rsidR="007A3DFD" w:rsidRPr="002228FD" w14:paraId="64B87694" w14:textId="77777777" w:rsidTr="009B0437">
        <w:trPr>
          <w:trHeight w:val="139"/>
        </w:trPr>
        <w:tc>
          <w:tcPr>
            <w:tcW w:w="3067" w:type="dxa"/>
            <w:gridSpan w:val="2"/>
            <w:vMerge/>
            <w:shd w:val="clear" w:color="auto" w:fill="C6D9F1" w:themeFill="text2" w:themeFillTint="33"/>
          </w:tcPr>
          <w:p w14:paraId="26EBECAD" w14:textId="77777777" w:rsidR="007A3DFD" w:rsidRPr="002228FD" w:rsidRDefault="007A3DFD" w:rsidP="000C32E0">
            <w:pPr>
              <w:jc w:val="center"/>
              <w:rPr>
                <w:b/>
              </w:rPr>
            </w:pPr>
          </w:p>
        </w:tc>
        <w:tc>
          <w:tcPr>
            <w:tcW w:w="3591" w:type="dxa"/>
            <w:shd w:val="clear" w:color="auto" w:fill="C6D9F1" w:themeFill="text2" w:themeFillTint="33"/>
          </w:tcPr>
          <w:p w14:paraId="43E37892" w14:textId="77777777" w:rsidR="007A3DFD" w:rsidRPr="002228FD" w:rsidRDefault="007A3DFD" w:rsidP="000C32E0">
            <w:pPr>
              <w:jc w:val="center"/>
              <w:rPr>
                <w:b/>
              </w:rPr>
            </w:pPr>
            <w:r w:rsidRPr="002228FD">
              <w:rPr>
                <w:b/>
              </w:rPr>
              <w:t>EXP +</w:t>
            </w:r>
          </w:p>
        </w:tc>
        <w:tc>
          <w:tcPr>
            <w:tcW w:w="3543" w:type="dxa"/>
            <w:shd w:val="clear" w:color="auto" w:fill="C6D9F1" w:themeFill="text2" w:themeFillTint="33"/>
          </w:tcPr>
          <w:p w14:paraId="08955D12" w14:textId="6D8BED1F" w:rsidR="007A3DFD" w:rsidRPr="002228FD" w:rsidRDefault="007A3DFD" w:rsidP="007A3DFD">
            <w:pPr>
              <w:jc w:val="center"/>
              <w:rPr>
                <w:b/>
              </w:rPr>
            </w:pPr>
            <w:r w:rsidRPr="002228FD">
              <w:rPr>
                <w:b/>
              </w:rPr>
              <w:t>GDS</w:t>
            </w:r>
          </w:p>
        </w:tc>
      </w:tr>
      <w:tr w:rsidR="00023882" w:rsidRPr="00645313" w14:paraId="58049A57" w14:textId="77777777" w:rsidTr="009B0437">
        <w:trPr>
          <w:trHeight w:val="261"/>
        </w:trPr>
        <w:tc>
          <w:tcPr>
            <w:tcW w:w="1356" w:type="dxa"/>
            <w:vMerge w:val="restart"/>
            <w:shd w:val="clear" w:color="auto" w:fill="C6D9F1" w:themeFill="text2" w:themeFillTint="33"/>
          </w:tcPr>
          <w:p w14:paraId="13AA053A" w14:textId="77777777" w:rsidR="00023882" w:rsidRDefault="00023882" w:rsidP="00880FEB">
            <w:pPr>
              <w:jc w:val="center"/>
              <w:rPr>
                <w:b/>
              </w:rPr>
            </w:pPr>
          </w:p>
          <w:p w14:paraId="7C974667" w14:textId="77777777" w:rsidR="00023882" w:rsidRPr="002228FD" w:rsidRDefault="00023882" w:rsidP="00880FEB">
            <w:pPr>
              <w:jc w:val="center"/>
              <w:rPr>
                <w:b/>
              </w:rPr>
            </w:pPr>
            <w:r>
              <w:rPr>
                <w:b/>
              </w:rPr>
              <w:t>READING</w:t>
            </w:r>
          </w:p>
        </w:tc>
        <w:tc>
          <w:tcPr>
            <w:tcW w:w="1711" w:type="dxa"/>
          </w:tcPr>
          <w:p w14:paraId="5274D06F" w14:textId="36B8F046" w:rsidR="00023882" w:rsidRPr="002D7B3E" w:rsidRDefault="00023882" w:rsidP="009B0437">
            <w:pPr>
              <w:jc w:val="center"/>
              <w:rPr>
                <w:b/>
                <w:sz w:val="16"/>
                <w:szCs w:val="16"/>
              </w:rPr>
            </w:pPr>
            <w:r>
              <w:rPr>
                <w:b/>
                <w:sz w:val="16"/>
                <w:szCs w:val="16"/>
              </w:rPr>
              <w:t>School All Pupils (51</w:t>
            </w:r>
            <w:r w:rsidRPr="002D7B3E">
              <w:rPr>
                <w:b/>
                <w:sz w:val="16"/>
                <w:szCs w:val="16"/>
              </w:rPr>
              <w:t>)</w:t>
            </w:r>
          </w:p>
        </w:tc>
        <w:tc>
          <w:tcPr>
            <w:tcW w:w="3591" w:type="dxa"/>
          </w:tcPr>
          <w:p w14:paraId="666D0545" w14:textId="3588652E" w:rsidR="00023882" w:rsidRPr="00FD175C" w:rsidRDefault="00023882" w:rsidP="00880FEB">
            <w:pPr>
              <w:jc w:val="center"/>
            </w:pPr>
            <w:r w:rsidRPr="00FD175C">
              <w:t>63.4%</w:t>
            </w:r>
          </w:p>
        </w:tc>
        <w:tc>
          <w:tcPr>
            <w:tcW w:w="3543" w:type="dxa"/>
          </w:tcPr>
          <w:p w14:paraId="7F7004D3" w14:textId="1236D557" w:rsidR="00023882" w:rsidRPr="00FD175C" w:rsidRDefault="00FD175C" w:rsidP="00880FEB">
            <w:pPr>
              <w:jc w:val="center"/>
            </w:pPr>
            <w:r w:rsidRPr="00FD175C">
              <w:t>11.8%</w:t>
            </w:r>
          </w:p>
        </w:tc>
      </w:tr>
      <w:tr w:rsidR="00023882" w:rsidRPr="00645313" w14:paraId="54D26586" w14:textId="77777777" w:rsidTr="00023882">
        <w:trPr>
          <w:trHeight w:val="289"/>
        </w:trPr>
        <w:tc>
          <w:tcPr>
            <w:tcW w:w="1356" w:type="dxa"/>
            <w:vMerge/>
            <w:shd w:val="clear" w:color="auto" w:fill="C6D9F1" w:themeFill="text2" w:themeFillTint="33"/>
          </w:tcPr>
          <w:p w14:paraId="43A1D54B" w14:textId="77777777" w:rsidR="00023882" w:rsidRPr="002228FD" w:rsidRDefault="00023882" w:rsidP="00880FEB">
            <w:pPr>
              <w:jc w:val="center"/>
              <w:rPr>
                <w:b/>
              </w:rPr>
            </w:pPr>
          </w:p>
        </w:tc>
        <w:tc>
          <w:tcPr>
            <w:tcW w:w="1711" w:type="dxa"/>
          </w:tcPr>
          <w:p w14:paraId="66970F9C" w14:textId="682C5ABB" w:rsidR="00023882" w:rsidRPr="002D7B3E" w:rsidRDefault="00023882" w:rsidP="00880FEB">
            <w:pPr>
              <w:jc w:val="center"/>
              <w:rPr>
                <w:b/>
                <w:sz w:val="16"/>
                <w:szCs w:val="16"/>
              </w:rPr>
            </w:pPr>
            <w:r>
              <w:rPr>
                <w:b/>
                <w:sz w:val="16"/>
                <w:szCs w:val="16"/>
              </w:rPr>
              <w:t>School Disadvantaged (28)</w:t>
            </w:r>
          </w:p>
          <w:p w14:paraId="32808858" w14:textId="6D39F6D8" w:rsidR="00023882" w:rsidRPr="002D7B3E" w:rsidRDefault="00023882" w:rsidP="007C552F">
            <w:pPr>
              <w:jc w:val="center"/>
              <w:rPr>
                <w:b/>
                <w:sz w:val="16"/>
                <w:szCs w:val="16"/>
              </w:rPr>
            </w:pPr>
          </w:p>
        </w:tc>
        <w:tc>
          <w:tcPr>
            <w:tcW w:w="3591" w:type="dxa"/>
          </w:tcPr>
          <w:p w14:paraId="07FB799B" w14:textId="38D3EF19" w:rsidR="00023882" w:rsidRPr="00FD175C" w:rsidRDefault="00023882" w:rsidP="00880FEB">
            <w:pPr>
              <w:jc w:val="center"/>
            </w:pPr>
            <w:r w:rsidRPr="00FD175C">
              <w:t>60.7%</w:t>
            </w:r>
          </w:p>
        </w:tc>
        <w:tc>
          <w:tcPr>
            <w:tcW w:w="3543" w:type="dxa"/>
          </w:tcPr>
          <w:p w14:paraId="5574D66C" w14:textId="5D765762" w:rsidR="00023882" w:rsidRPr="00FD175C" w:rsidRDefault="00FD175C" w:rsidP="00880FEB">
            <w:pPr>
              <w:jc w:val="center"/>
            </w:pPr>
            <w:r w:rsidRPr="00FD175C">
              <w:t>10.7%</w:t>
            </w:r>
          </w:p>
        </w:tc>
      </w:tr>
      <w:tr w:rsidR="00023882" w:rsidRPr="00645313" w14:paraId="2C681476" w14:textId="77777777" w:rsidTr="00023882">
        <w:trPr>
          <w:trHeight w:val="289"/>
        </w:trPr>
        <w:tc>
          <w:tcPr>
            <w:tcW w:w="1356" w:type="dxa"/>
            <w:vMerge/>
            <w:shd w:val="clear" w:color="auto" w:fill="C6D9F1" w:themeFill="text2" w:themeFillTint="33"/>
          </w:tcPr>
          <w:p w14:paraId="39D939D1" w14:textId="77777777" w:rsidR="00023882" w:rsidRPr="002228FD" w:rsidRDefault="00023882" w:rsidP="00880FEB">
            <w:pPr>
              <w:jc w:val="center"/>
              <w:rPr>
                <w:b/>
              </w:rPr>
            </w:pPr>
          </w:p>
        </w:tc>
        <w:tc>
          <w:tcPr>
            <w:tcW w:w="1711" w:type="dxa"/>
          </w:tcPr>
          <w:p w14:paraId="5D8BD6CC" w14:textId="4B17B8D7" w:rsidR="00023882" w:rsidRDefault="00023882" w:rsidP="00023882">
            <w:pPr>
              <w:jc w:val="center"/>
              <w:rPr>
                <w:b/>
                <w:sz w:val="16"/>
                <w:szCs w:val="16"/>
              </w:rPr>
            </w:pPr>
            <w:r>
              <w:rPr>
                <w:b/>
                <w:sz w:val="16"/>
                <w:szCs w:val="16"/>
              </w:rPr>
              <w:t xml:space="preserve">Progress Al Pupils </w:t>
            </w:r>
          </w:p>
        </w:tc>
        <w:tc>
          <w:tcPr>
            <w:tcW w:w="3591" w:type="dxa"/>
          </w:tcPr>
          <w:p w14:paraId="388028A9" w14:textId="77777777" w:rsidR="00023882" w:rsidRPr="00FD175C" w:rsidRDefault="00023882" w:rsidP="00023882">
            <w:pPr>
              <w:jc w:val="center"/>
            </w:pPr>
            <w:r w:rsidRPr="00FD175C">
              <w:t>5 Steps +</w:t>
            </w:r>
          </w:p>
          <w:p w14:paraId="58BC4213" w14:textId="6719E579" w:rsidR="00023882" w:rsidRPr="00FD175C" w:rsidRDefault="00FD175C" w:rsidP="00880FEB">
            <w:pPr>
              <w:jc w:val="center"/>
            </w:pPr>
            <w:r w:rsidRPr="00FD175C">
              <w:t>89.3%</w:t>
            </w:r>
          </w:p>
        </w:tc>
        <w:tc>
          <w:tcPr>
            <w:tcW w:w="3543" w:type="dxa"/>
          </w:tcPr>
          <w:p w14:paraId="705F05F9" w14:textId="77777777" w:rsidR="00FD175C" w:rsidRPr="00FD175C" w:rsidRDefault="00FD175C" w:rsidP="00FD175C">
            <w:pPr>
              <w:jc w:val="center"/>
            </w:pPr>
            <w:r w:rsidRPr="00FD175C">
              <w:t>6 steps +</w:t>
            </w:r>
          </w:p>
          <w:p w14:paraId="493FB74E" w14:textId="087520C4" w:rsidR="00023882" w:rsidRPr="00FD175C" w:rsidRDefault="00FD175C" w:rsidP="00880FEB">
            <w:pPr>
              <w:jc w:val="center"/>
            </w:pPr>
            <w:r w:rsidRPr="00FD175C">
              <w:t>85.7%</w:t>
            </w:r>
          </w:p>
        </w:tc>
      </w:tr>
      <w:tr w:rsidR="00023882" w:rsidRPr="00645313" w14:paraId="11089809" w14:textId="77777777" w:rsidTr="009B0437">
        <w:trPr>
          <w:trHeight w:val="261"/>
        </w:trPr>
        <w:tc>
          <w:tcPr>
            <w:tcW w:w="1356" w:type="dxa"/>
            <w:vMerge w:val="restart"/>
            <w:shd w:val="clear" w:color="auto" w:fill="C6D9F1" w:themeFill="text2" w:themeFillTint="33"/>
          </w:tcPr>
          <w:p w14:paraId="455F63A4" w14:textId="77777777" w:rsidR="00023882" w:rsidRDefault="00023882" w:rsidP="00880FEB">
            <w:pPr>
              <w:jc w:val="center"/>
              <w:rPr>
                <w:b/>
              </w:rPr>
            </w:pPr>
          </w:p>
          <w:p w14:paraId="777E55CE" w14:textId="77777777" w:rsidR="00023882" w:rsidRPr="002228FD" w:rsidRDefault="00023882" w:rsidP="00880FEB">
            <w:pPr>
              <w:jc w:val="center"/>
              <w:rPr>
                <w:b/>
              </w:rPr>
            </w:pPr>
            <w:r>
              <w:rPr>
                <w:b/>
              </w:rPr>
              <w:t>WRITING</w:t>
            </w:r>
          </w:p>
        </w:tc>
        <w:tc>
          <w:tcPr>
            <w:tcW w:w="1711" w:type="dxa"/>
          </w:tcPr>
          <w:p w14:paraId="44AEA7C3" w14:textId="58678F0C" w:rsidR="00023882" w:rsidRPr="002D7B3E" w:rsidRDefault="00023882" w:rsidP="009B0437">
            <w:pPr>
              <w:jc w:val="center"/>
              <w:rPr>
                <w:b/>
                <w:sz w:val="16"/>
                <w:szCs w:val="16"/>
              </w:rPr>
            </w:pPr>
            <w:r>
              <w:rPr>
                <w:b/>
                <w:sz w:val="16"/>
                <w:szCs w:val="16"/>
              </w:rPr>
              <w:t>School All Pupils (51</w:t>
            </w:r>
            <w:r w:rsidRPr="002D7B3E">
              <w:rPr>
                <w:b/>
                <w:sz w:val="16"/>
                <w:szCs w:val="16"/>
              </w:rPr>
              <w:t>)</w:t>
            </w:r>
          </w:p>
        </w:tc>
        <w:tc>
          <w:tcPr>
            <w:tcW w:w="3591" w:type="dxa"/>
          </w:tcPr>
          <w:p w14:paraId="7B66BB47" w14:textId="18A87AB3" w:rsidR="00023882" w:rsidRPr="00FD175C" w:rsidRDefault="00023882" w:rsidP="00880FEB">
            <w:pPr>
              <w:jc w:val="center"/>
            </w:pPr>
            <w:r w:rsidRPr="00FD175C">
              <w:t>53%</w:t>
            </w:r>
          </w:p>
        </w:tc>
        <w:tc>
          <w:tcPr>
            <w:tcW w:w="3543" w:type="dxa"/>
          </w:tcPr>
          <w:p w14:paraId="2F2B9206" w14:textId="200325F1" w:rsidR="00023882" w:rsidRPr="00FD175C" w:rsidRDefault="00FD175C" w:rsidP="00880FEB">
            <w:pPr>
              <w:jc w:val="center"/>
            </w:pPr>
            <w:r w:rsidRPr="00FD175C">
              <w:t>5.9%</w:t>
            </w:r>
          </w:p>
        </w:tc>
      </w:tr>
      <w:tr w:rsidR="00023882" w:rsidRPr="00645313" w14:paraId="5DEFB34F" w14:textId="77777777" w:rsidTr="00FD175C">
        <w:trPr>
          <w:trHeight w:val="282"/>
        </w:trPr>
        <w:tc>
          <w:tcPr>
            <w:tcW w:w="1356" w:type="dxa"/>
            <w:vMerge/>
            <w:tcBorders>
              <w:bottom w:val="single" w:sz="4" w:space="0" w:color="auto"/>
            </w:tcBorders>
            <w:shd w:val="clear" w:color="auto" w:fill="C6D9F1" w:themeFill="text2" w:themeFillTint="33"/>
          </w:tcPr>
          <w:p w14:paraId="11BD56F5" w14:textId="77777777" w:rsidR="00023882" w:rsidRPr="002228FD" w:rsidRDefault="00023882" w:rsidP="00880FEB">
            <w:pPr>
              <w:jc w:val="center"/>
              <w:rPr>
                <w:b/>
              </w:rPr>
            </w:pPr>
          </w:p>
        </w:tc>
        <w:tc>
          <w:tcPr>
            <w:tcW w:w="1711" w:type="dxa"/>
            <w:tcBorders>
              <w:bottom w:val="single" w:sz="4" w:space="0" w:color="auto"/>
            </w:tcBorders>
          </w:tcPr>
          <w:p w14:paraId="27BDA5A2" w14:textId="395E6840" w:rsidR="00023882" w:rsidRPr="002D7B3E" w:rsidRDefault="00023882" w:rsidP="00023882">
            <w:pPr>
              <w:jc w:val="center"/>
              <w:rPr>
                <w:b/>
                <w:sz w:val="16"/>
                <w:szCs w:val="16"/>
              </w:rPr>
            </w:pPr>
            <w:r>
              <w:rPr>
                <w:b/>
                <w:sz w:val="16"/>
                <w:szCs w:val="16"/>
              </w:rPr>
              <w:t>School Disadvantaged (28</w:t>
            </w:r>
            <w:r w:rsidRPr="002D7B3E">
              <w:rPr>
                <w:b/>
                <w:sz w:val="16"/>
                <w:szCs w:val="16"/>
              </w:rPr>
              <w:t>)</w:t>
            </w:r>
          </w:p>
        </w:tc>
        <w:tc>
          <w:tcPr>
            <w:tcW w:w="3591" w:type="dxa"/>
            <w:tcBorders>
              <w:bottom w:val="single" w:sz="4" w:space="0" w:color="auto"/>
            </w:tcBorders>
          </w:tcPr>
          <w:p w14:paraId="31880D45" w14:textId="1277F667" w:rsidR="00023882" w:rsidRPr="00FD175C" w:rsidRDefault="00023882" w:rsidP="00880FEB">
            <w:pPr>
              <w:jc w:val="center"/>
            </w:pPr>
            <w:r w:rsidRPr="00FD175C">
              <w:t>46.4%</w:t>
            </w:r>
          </w:p>
        </w:tc>
        <w:tc>
          <w:tcPr>
            <w:tcW w:w="3543" w:type="dxa"/>
            <w:tcBorders>
              <w:bottom w:val="single" w:sz="4" w:space="0" w:color="auto"/>
            </w:tcBorders>
          </w:tcPr>
          <w:p w14:paraId="4B71EC9A" w14:textId="33D35223" w:rsidR="00023882" w:rsidRPr="00FD175C" w:rsidRDefault="00FD175C" w:rsidP="00880FEB">
            <w:pPr>
              <w:jc w:val="center"/>
            </w:pPr>
            <w:r w:rsidRPr="00FD175C">
              <w:t>7.1%</w:t>
            </w:r>
          </w:p>
        </w:tc>
      </w:tr>
      <w:tr w:rsidR="00023882" w:rsidRPr="00645313" w14:paraId="791C50DB" w14:textId="77777777" w:rsidTr="009B0437">
        <w:trPr>
          <w:trHeight w:val="473"/>
        </w:trPr>
        <w:tc>
          <w:tcPr>
            <w:tcW w:w="1356" w:type="dxa"/>
            <w:vMerge/>
            <w:shd w:val="clear" w:color="auto" w:fill="C6D9F1" w:themeFill="text2" w:themeFillTint="33"/>
          </w:tcPr>
          <w:p w14:paraId="6A85EC00" w14:textId="77777777" w:rsidR="00023882" w:rsidRDefault="00023882" w:rsidP="00880FEB">
            <w:pPr>
              <w:jc w:val="center"/>
              <w:rPr>
                <w:b/>
              </w:rPr>
            </w:pPr>
          </w:p>
        </w:tc>
        <w:tc>
          <w:tcPr>
            <w:tcW w:w="1711" w:type="dxa"/>
          </w:tcPr>
          <w:p w14:paraId="2EBBB948" w14:textId="543FE4F9" w:rsidR="00023882" w:rsidRPr="002D7B3E" w:rsidRDefault="00023882" w:rsidP="009B0437">
            <w:pPr>
              <w:jc w:val="center"/>
              <w:rPr>
                <w:b/>
                <w:sz w:val="16"/>
                <w:szCs w:val="16"/>
              </w:rPr>
            </w:pPr>
            <w:r>
              <w:rPr>
                <w:b/>
                <w:sz w:val="16"/>
                <w:szCs w:val="16"/>
              </w:rPr>
              <w:t>Progress</w:t>
            </w:r>
          </w:p>
        </w:tc>
        <w:tc>
          <w:tcPr>
            <w:tcW w:w="3591" w:type="dxa"/>
          </w:tcPr>
          <w:p w14:paraId="486A7E68" w14:textId="77777777" w:rsidR="00023882" w:rsidRPr="00FD175C" w:rsidRDefault="00023882" w:rsidP="00023882">
            <w:pPr>
              <w:jc w:val="center"/>
            </w:pPr>
            <w:r w:rsidRPr="00FD175C">
              <w:t>5 Steps +</w:t>
            </w:r>
          </w:p>
          <w:p w14:paraId="72BFCD9A" w14:textId="003324D0" w:rsidR="00023882" w:rsidRPr="00FD175C" w:rsidRDefault="00FD175C" w:rsidP="00880FEB">
            <w:pPr>
              <w:jc w:val="center"/>
            </w:pPr>
            <w:r w:rsidRPr="00FD175C">
              <w:t>85.7%</w:t>
            </w:r>
          </w:p>
        </w:tc>
        <w:tc>
          <w:tcPr>
            <w:tcW w:w="3543" w:type="dxa"/>
          </w:tcPr>
          <w:p w14:paraId="3272A8C0" w14:textId="77777777" w:rsidR="00FD175C" w:rsidRPr="00FD175C" w:rsidRDefault="00FD175C" w:rsidP="00FD175C">
            <w:pPr>
              <w:jc w:val="center"/>
            </w:pPr>
            <w:r w:rsidRPr="00FD175C">
              <w:t>6 steps +</w:t>
            </w:r>
          </w:p>
          <w:p w14:paraId="433F93F7" w14:textId="73C0935B" w:rsidR="00023882" w:rsidRPr="00FD175C" w:rsidRDefault="00FD175C" w:rsidP="00880FEB">
            <w:pPr>
              <w:jc w:val="center"/>
            </w:pPr>
            <w:r w:rsidRPr="00FD175C">
              <w:t>82.1%</w:t>
            </w:r>
          </w:p>
        </w:tc>
      </w:tr>
      <w:tr w:rsidR="00023882" w:rsidRPr="00645313" w14:paraId="7DE98562" w14:textId="77777777" w:rsidTr="009B0437">
        <w:trPr>
          <w:trHeight w:val="473"/>
        </w:trPr>
        <w:tc>
          <w:tcPr>
            <w:tcW w:w="1356" w:type="dxa"/>
            <w:vMerge w:val="restart"/>
            <w:shd w:val="clear" w:color="auto" w:fill="C6D9F1" w:themeFill="text2" w:themeFillTint="33"/>
          </w:tcPr>
          <w:p w14:paraId="7CF1CDFC" w14:textId="77777777" w:rsidR="00023882" w:rsidRDefault="00023882" w:rsidP="00880FEB">
            <w:pPr>
              <w:jc w:val="center"/>
              <w:rPr>
                <w:b/>
              </w:rPr>
            </w:pPr>
          </w:p>
          <w:p w14:paraId="637839AD" w14:textId="77777777" w:rsidR="00023882" w:rsidRPr="002228FD" w:rsidRDefault="00023882" w:rsidP="00880FEB">
            <w:pPr>
              <w:jc w:val="center"/>
              <w:rPr>
                <w:b/>
              </w:rPr>
            </w:pPr>
            <w:r>
              <w:rPr>
                <w:b/>
              </w:rPr>
              <w:t>MATHS</w:t>
            </w:r>
          </w:p>
        </w:tc>
        <w:tc>
          <w:tcPr>
            <w:tcW w:w="1711" w:type="dxa"/>
          </w:tcPr>
          <w:p w14:paraId="164988E0" w14:textId="2B4EC6CE" w:rsidR="00023882" w:rsidRPr="002D7B3E" w:rsidRDefault="00023882" w:rsidP="009B0437">
            <w:pPr>
              <w:jc w:val="center"/>
              <w:rPr>
                <w:b/>
                <w:sz w:val="16"/>
                <w:szCs w:val="16"/>
              </w:rPr>
            </w:pPr>
            <w:r w:rsidRPr="002D7B3E">
              <w:rPr>
                <w:b/>
                <w:sz w:val="16"/>
                <w:szCs w:val="16"/>
              </w:rPr>
              <w:t>School All Pupils (</w:t>
            </w:r>
            <w:r>
              <w:rPr>
                <w:b/>
                <w:sz w:val="16"/>
                <w:szCs w:val="16"/>
              </w:rPr>
              <w:t>5</w:t>
            </w:r>
            <w:r w:rsidRPr="002D7B3E">
              <w:rPr>
                <w:b/>
                <w:sz w:val="16"/>
                <w:szCs w:val="16"/>
              </w:rPr>
              <w:t>1)</w:t>
            </w:r>
          </w:p>
        </w:tc>
        <w:tc>
          <w:tcPr>
            <w:tcW w:w="3591" w:type="dxa"/>
          </w:tcPr>
          <w:p w14:paraId="1E14C9DA" w14:textId="04CB72FB" w:rsidR="00023882" w:rsidRPr="00FD175C" w:rsidRDefault="00023882" w:rsidP="00880FEB">
            <w:pPr>
              <w:jc w:val="center"/>
            </w:pPr>
            <w:r w:rsidRPr="00FD175C">
              <w:t>64.7%</w:t>
            </w:r>
          </w:p>
        </w:tc>
        <w:tc>
          <w:tcPr>
            <w:tcW w:w="3543" w:type="dxa"/>
          </w:tcPr>
          <w:p w14:paraId="1E9066D2" w14:textId="4D02DC69" w:rsidR="00023882" w:rsidRPr="00FD175C" w:rsidRDefault="00FD175C" w:rsidP="00880FEB">
            <w:pPr>
              <w:jc w:val="center"/>
            </w:pPr>
            <w:r w:rsidRPr="00FD175C">
              <w:t>9.8%</w:t>
            </w:r>
          </w:p>
        </w:tc>
      </w:tr>
      <w:tr w:rsidR="00023882" w:rsidRPr="00645313" w14:paraId="20408252" w14:textId="77777777" w:rsidTr="009B0437">
        <w:trPr>
          <w:trHeight w:val="111"/>
        </w:trPr>
        <w:tc>
          <w:tcPr>
            <w:tcW w:w="1356" w:type="dxa"/>
            <w:vMerge/>
            <w:shd w:val="clear" w:color="auto" w:fill="C6D9F1" w:themeFill="text2" w:themeFillTint="33"/>
          </w:tcPr>
          <w:p w14:paraId="02AEEA68" w14:textId="77777777" w:rsidR="00023882" w:rsidRPr="002228FD" w:rsidRDefault="00023882" w:rsidP="00880FEB">
            <w:pPr>
              <w:jc w:val="center"/>
              <w:rPr>
                <w:b/>
              </w:rPr>
            </w:pPr>
          </w:p>
        </w:tc>
        <w:tc>
          <w:tcPr>
            <w:tcW w:w="1711" w:type="dxa"/>
          </w:tcPr>
          <w:p w14:paraId="0B63372E" w14:textId="704BB6A4" w:rsidR="00023882" w:rsidRPr="002D7B3E" w:rsidRDefault="00023882" w:rsidP="009B0437">
            <w:pPr>
              <w:jc w:val="center"/>
              <w:rPr>
                <w:b/>
                <w:sz w:val="16"/>
                <w:szCs w:val="16"/>
              </w:rPr>
            </w:pPr>
            <w:r>
              <w:rPr>
                <w:b/>
                <w:sz w:val="16"/>
                <w:szCs w:val="16"/>
              </w:rPr>
              <w:t>School Disadvantaged (28</w:t>
            </w:r>
            <w:r w:rsidRPr="002D7B3E">
              <w:rPr>
                <w:b/>
                <w:sz w:val="16"/>
                <w:szCs w:val="16"/>
              </w:rPr>
              <w:t>)</w:t>
            </w:r>
          </w:p>
        </w:tc>
        <w:tc>
          <w:tcPr>
            <w:tcW w:w="3591" w:type="dxa"/>
          </w:tcPr>
          <w:p w14:paraId="7848974F" w14:textId="422AF37A" w:rsidR="00023882" w:rsidRPr="00FD175C" w:rsidRDefault="00023882" w:rsidP="00880FEB">
            <w:pPr>
              <w:jc w:val="center"/>
            </w:pPr>
            <w:r w:rsidRPr="00FD175C">
              <w:t>60.7%</w:t>
            </w:r>
          </w:p>
        </w:tc>
        <w:tc>
          <w:tcPr>
            <w:tcW w:w="3543" w:type="dxa"/>
          </w:tcPr>
          <w:p w14:paraId="13E199FE" w14:textId="01CE7DDE" w:rsidR="00023882" w:rsidRPr="00FD175C" w:rsidRDefault="00FD175C" w:rsidP="00880FEB">
            <w:pPr>
              <w:jc w:val="center"/>
            </w:pPr>
            <w:r w:rsidRPr="00FD175C">
              <w:t>7.1%</w:t>
            </w:r>
          </w:p>
        </w:tc>
      </w:tr>
      <w:tr w:rsidR="00023882" w:rsidRPr="00645313" w14:paraId="6F9BF577" w14:textId="77777777" w:rsidTr="009B0437">
        <w:trPr>
          <w:trHeight w:val="111"/>
        </w:trPr>
        <w:tc>
          <w:tcPr>
            <w:tcW w:w="1356" w:type="dxa"/>
            <w:vMerge/>
            <w:shd w:val="clear" w:color="auto" w:fill="C6D9F1" w:themeFill="text2" w:themeFillTint="33"/>
          </w:tcPr>
          <w:p w14:paraId="0AAA7D49" w14:textId="77777777" w:rsidR="00023882" w:rsidRPr="002228FD" w:rsidRDefault="00023882" w:rsidP="00880FEB">
            <w:pPr>
              <w:jc w:val="center"/>
              <w:rPr>
                <w:b/>
              </w:rPr>
            </w:pPr>
          </w:p>
        </w:tc>
        <w:tc>
          <w:tcPr>
            <w:tcW w:w="1711" w:type="dxa"/>
          </w:tcPr>
          <w:p w14:paraId="49950D4B" w14:textId="073FF2E6" w:rsidR="00023882" w:rsidRDefault="00023882" w:rsidP="009B0437">
            <w:pPr>
              <w:jc w:val="center"/>
              <w:rPr>
                <w:b/>
                <w:sz w:val="16"/>
                <w:szCs w:val="16"/>
              </w:rPr>
            </w:pPr>
            <w:r>
              <w:rPr>
                <w:b/>
                <w:sz w:val="16"/>
                <w:szCs w:val="16"/>
              </w:rPr>
              <w:t>Progress</w:t>
            </w:r>
          </w:p>
        </w:tc>
        <w:tc>
          <w:tcPr>
            <w:tcW w:w="3591" w:type="dxa"/>
          </w:tcPr>
          <w:p w14:paraId="1DA47007" w14:textId="77777777" w:rsidR="00023882" w:rsidRPr="00FD175C" w:rsidRDefault="00023882" w:rsidP="00023882">
            <w:pPr>
              <w:jc w:val="center"/>
            </w:pPr>
            <w:r w:rsidRPr="00FD175C">
              <w:t>5 Steps +</w:t>
            </w:r>
          </w:p>
          <w:p w14:paraId="762BE3CA" w14:textId="4517F330" w:rsidR="00023882" w:rsidRPr="00FD175C" w:rsidRDefault="00FD175C" w:rsidP="00880FEB">
            <w:pPr>
              <w:jc w:val="center"/>
            </w:pPr>
            <w:r w:rsidRPr="00FD175C">
              <w:t>82.1%</w:t>
            </w:r>
          </w:p>
        </w:tc>
        <w:tc>
          <w:tcPr>
            <w:tcW w:w="3543" w:type="dxa"/>
          </w:tcPr>
          <w:p w14:paraId="2237EEF5" w14:textId="77777777" w:rsidR="00FD175C" w:rsidRPr="00FD175C" w:rsidRDefault="00FD175C" w:rsidP="00FD175C">
            <w:pPr>
              <w:jc w:val="center"/>
            </w:pPr>
            <w:r w:rsidRPr="00FD175C">
              <w:t>6 steps +</w:t>
            </w:r>
          </w:p>
          <w:p w14:paraId="0CCEABA8" w14:textId="56D6E2CD" w:rsidR="00023882" w:rsidRPr="00FD175C" w:rsidRDefault="00FD175C" w:rsidP="00880FEB">
            <w:pPr>
              <w:jc w:val="center"/>
            </w:pPr>
            <w:r w:rsidRPr="00FD175C">
              <w:t>71.4%</w:t>
            </w:r>
          </w:p>
        </w:tc>
      </w:tr>
      <w:tr w:rsidR="007A3DFD" w:rsidRPr="00645313" w14:paraId="5B6515E9" w14:textId="77777777" w:rsidTr="009B0437">
        <w:trPr>
          <w:trHeight w:val="246"/>
        </w:trPr>
        <w:tc>
          <w:tcPr>
            <w:tcW w:w="1356" w:type="dxa"/>
            <w:vMerge w:val="restart"/>
            <w:shd w:val="clear" w:color="auto" w:fill="C6D9F1" w:themeFill="text2" w:themeFillTint="33"/>
          </w:tcPr>
          <w:p w14:paraId="2DFD0811" w14:textId="77777777" w:rsidR="007A3DFD" w:rsidRDefault="007A3DFD" w:rsidP="00880FEB">
            <w:pPr>
              <w:jc w:val="center"/>
              <w:rPr>
                <w:b/>
              </w:rPr>
            </w:pPr>
          </w:p>
          <w:p w14:paraId="5F2B3A15" w14:textId="77777777" w:rsidR="007A3DFD" w:rsidRDefault="007A3DFD" w:rsidP="00880FEB">
            <w:pPr>
              <w:jc w:val="center"/>
              <w:rPr>
                <w:b/>
              </w:rPr>
            </w:pPr>
            <w:r>
              <w:rPr>
                <w:b/>
              </w:rPr>
              <w:t>R,W,M</w:t>
            </w:r>
          </w:p>
          <w:p w14:paraId="18602387" w14:textId="77777777" w:rsidR="007A3DFD" w:rsidRPr="002228FD" w:rsidRDefault="007A3DFD" w:rsidP="00880FEB">
            <w:pPr>
              <w:jc w:val="center"/>
              <w:rPr>
                <w:b/>
              </w:rPr>
            </w:pPr>
            <w:r>
              <w:rPr>
                <w:b/>
              </w:rPr>
              <w:t>Combined</w:t>
            </w:r>
          </w:p>
        </w:tc>
        <w:tc>
          <w:tcPr>
            <w:tcW w:w="1711" w:type="dxa"/>
          </w:tcPr>
          <w:p w14:paraId="3B3FBB19" w14:textId="220DD48D" w:rsidR="007A3DFD" w:rsidRPr="002D7B3E" w:rsidRDefault="007A3DFD" w:rsidP="00880FEB">
            <w:pPr>
              <w:jc w:val="center"/>
              <w:rPr>
                <w:b/>
                <w:sz w:val="16"/>
                <w:szCs w:val="16"/>
              </w:rPr>
            </w:pPr>
            <w:r w:rsidRPr="002D7B3E">
              <w:rPr>
                <w:b/>
                <w:sz w:val="16"/>
                <w:szCs w:val="16"/>
              </w:rPr>
              <w:t xml:space="preserve">School All Pupils </w:t>
            </w:r>
            <w:r w:rsidR="009B0437">
              <w:rPr>
                <w:b/>
                <w:sz w:val="16"/>
                <w:szCs w:val="16"/>
              </w:rPr>
              <w:t>(51</w:t>
            </w:r>
            <w:r w:rsidRPr="002D7B3E">
              <w:rPr>
                <w:b/>
                <w:sz w:val="16"/>
                <w:szCs w:val="16"/>
              </w:rPr>
              <w:t>)</w:t>
            </w:r>
          </w:p>
        </w:tc>
        <w:tc>
          <w:tcPr>
            <w:tcW w:w="3591" w:type="dxa"/>
          </w:tcPr>
          <w:p w14:paraId="16F98BBF" w14:textId="5855B7FA" w:rsidR="007A3DFD" w:rsidRPr="00FD175C" w:rsidRDefault="009B0437" w:rsidP="00377A8A">
            <w:pPr>
              <w:jc w:val="center"/>
            </w:pPr>
            <w:r w:rsidRPr="00FD175C">
              <w:t>57%</w:t>
            </w:r>
          </w:p>
        </w:tc>
        <w:tc>
          <w:tcPr>
            <w:tcW w:w="3543" w:type="dxa"/>
          </w:tcPr>
          <w:p w14:paraId="7E72D3CF" w14:textId="69BF5954" w:rsidR="007A3DFD" w:rsidRPr="00FD175C" w:rsidRDefault="00FD175C" w:rsidP="00377A8A">
            <w:pPr>
              <w:jc w:val="center"/>
            </w:pPr>
            <w:r w:rsidRPr="00FD175C">
              <w:t>5.9%</w:t>
            </w:r>
          </w:p>
        </w:tc>
      </w:tr>
      <w:tr w:rsidR="009B0437" w:rsidRPr="00645313" w14:paraId="135F0AF3" w14:textId="77777777" w:rsidTr="009B0437">
        <w:trPr>
          <w:trHeight w:val="433"/>
        </w:trPr>
        <w:tc>
          <w:tcPr>
            <w:tcW w:w="1356" w:type="dxa"/>
            <w:vMerge/>
            <w:shd w:val="clear" w:color="auto" w:fill="C6D9F1" w:themeFill="text2" w:themeFillTint="33"/>
          </w:tcPr>
          <w:p w14:paraId="50066EA0" w14:textId="77777777" w:rsidR="009B0437" w:rsidRPr="002228FD" w:rsidRDefault="009B0437" w:rsidP="00880FEB">
            <w:pPr>
              <w:jc w:val="center"/>
              <w:rPr>
                <w:b/>
              </w:rPr>
            </w:pPr>
          </w:p>
        </w:tc>
        <w:tc>
          <w:tcPr>
            <w:tcW w:w="1711" w:type="dxa"/>
          </w:tcPr>
          <w:p w14:paraId="21CEC7F1" w14:textId="5EEEBA4A" w:rsidR="009B0437" w:rsidRPr="002D7B3E" w:rsidRDefault="009B0437" w:rsidP="009B0437">
            <w:pPr>
              <w:jc w:val="center"/>
              <w:rPr>
                <w:b/>
                <w:sz w:val="16"/>
                <w:szCs w:val="16"/>
              </w:rPr>
            </w:pPr>
            <w:r>
              <w:rPr>
                <w:b/>
                <w:sz w:val="16"/>
                <w:szCs w:val="16"/>
              </w:rPr>
              <w:t>School Disadvantaged (28</w:t>
            </w:r>
            <w:r w:rsidRPr="002D7B3E">
              <w:rPr>
                <w:b/>
                <w:sz w:val="16"/>
                <w:szCs w:val="16"/>
              </w:rPr>
              <w:t>)</w:t>
            </w:r>
          </w:p>
        </w:tc>
        <w:tc>
          <w:tcPr>
            <w:tcW w:w="3591" w:type="dxa"/>
          </w:tcPr>
          <w:p w14:paraId="14D93DE6" w14:textId="3C4880E2" w:rsidR="009B0437" w:rsidRPr="00FD175C" w:rsidRDefault="009B0437" w:rsidP="00377A8A">
            <w:pPr>
              <w:jc w:val="center"/>
            </w:pPr>
            <w:r w:rsidRPr="00FD175C">
              <w:t>35.7%</w:t>
            </w:r>
          </w:p>
        </w:tc>
        <w:tc>
          <w:tcPr>
            <w:tcW w:w="3543" w:type="dxa"/>
          </w:tcPr>
          <w:p w14:paraId="6D284FC2" w14:textId="6CD2E7BF" w:rsidR="009B0437" w:rsidRPr="00FD175C" w:rsidRDefault="00FD175C" w:rsidP="00377A8A">
            <w:pPr>
              <w:jc w:val="center"/>
            </w:pPr>
            <w:r w:rsidRPr="00FD175C">
              <w:t>7.1%</w:t>
            </w:r>
          </w:p>
        </w:tc>
      </w:tr>
    </w:tbl>
    <w:p w14:paraId="4275C832" w14:textId="77777777" w:rsidR="001850F3" w:rsidRDefault="001850F3" w:rsidP="001850F3">
      <w:pPr>
        <w:pStyle w:val="ListParagraph"/>
        <w:numPr>
          <w:ilvl w:val="0"/>
          <w:numId w:val="4"/>
        </w:numPr>
        <w:rPr>
          <w:sz w:val="20"/>
          <w:szCs w:val="20"/>
        </w:rPr>
      </w:pPr>
      <w:r>
        <w:rPr>
          <w:sz w:val="20"/>
          <w:szCs w:val="20"/>
        </w:rPr>
        <w:t>Pupil Premium children’s attainment is 3% below for reading, 6% below for writing and 4% below for Maths.</w:t>
      </w:r>
    </w:p>
    <w:p w14:paraId="264F85C9" w14:textId="3B8DF01E" w:rsidR="00E2565B" w:rsidRPr="001850F3" w:rsidRDefault="001850F3" w:rsidP="001850F3">
      <w:pPr>
        <w:pStyle w:val="ListParagraph"/>
        <w:numPr>
          <w:ilvl w:val="0"/>
          <w:numId w:val="4"/>
        </w:numPr>
        <w:rPr>
          <w:sz w:val="20"/>
          <w:szCs w:val="20"/>
        </w:rPr>
      </w:pPr>
      <w:r w:rsidRPr="001850F3">
        <w:rPr>
          <w:sz w:val="20"/>
          <w:szCs w:val="20"/>
        </w:rPr>
        <w:t>There are excellent levels of progress shown for all pupil premium children; their writing progress has been better than their peers and their combined figure is greater.</w:t>
      </w:r>
    </w:p>
    <w:p w14:paraId="3C39D4A8" w14:textId="77777777" w:rsidR="009B0437" w:rsidRDefault="009B0437" w:rsidP="000F0746">
      <w:pPr>
        <w:pStyle w:val="ListParagraph"/>
        <w:spacing w:line="240" w:lineRule="auto"/>
        <w:ind w:left="142"/>
        <w:rPr>
          <w:sz w:val="20"/>
          <w:szCs w:val="20"/>
          <w:highlight w:val="yellow"/>
        </w:rPr>
      </w:pPr>
    </w:p>
    <w:p w14:paraId="11A00F4B" w14:textId="77777777" w:rsidR="009B0437" w:rsidRDefault="009B0437" w:rsidP="000F0746">
      <w:pPr>
        <w:pStyle w:val="ListParagraph"/>
        <w:spacing w:line="240" w:lineRule="auto"/>
        <w:ind w:left="142"/>
        <w:rPr>
          <w:sz w:val="20"/>
          <w:szCs w:val="20"/>
          <w:highlight w:val="yellow"/>
        </w:rPr>
      </w:pPr>
    </w:p>
    <w:p w14:paraId="4477770E" w14:textId="77777777" w:rsidR="009B0437" w:rsidRDefault="009B0437" w:rsidP="000F0746">
      <w:pPr>
        <w:pStyle w:val="ListParagraph"/>
        <w:spacing w:line="240" w:lineRule="auto"/>
        <w:ind w:left="142"/>
        <w:rPr>
          <w:sz w:val="20"/>
          <w:szCs w:val="20"/>
          <w:highlight w:val="yellow"/>
        </w:rPr>
      </w:pPr>
    </w:p>
    <w:p w14:paraId="361F2084" w14:textId="77777777" w:rsidR="009B0437" w:rsidRDefault="009B0437" w:rsidP="000F0746">
      <w:pPr>
        <w:pStyle w:val="ListParagraph"/>
        <w:spacing w:line="240" w:lineRule="auto"/>
        <w:ind w:left="142"/>
        <w:rPr>
          <w:sz w:val="20"/>
          <w:szCs w:val="20"/>
          <w:highlight w:val="yellow"/>
        </w:rPr>
      </w:pPr>
    </w:p>
    <w:p w14:paraId="632F25EB" w14:textId="77777777" w:rsidR="009B0437" w:rsidRDefault="009B0437" w:rsidP="000F0746">
      <w:pPr>
        <w:pStyle w:val="ListParagraph"/>
        <w:spacing w:line="240" w:lineRule="auto"/>
        <w:ind w:left="142"/>
        <w:rPr>
          <w:sz w:val="20"/>
          <w:szCs w:val="20"/>
          <w:highlight w:val="yellow"/>
        </w:rPr>
      </w:pPr>
    </w:p>
    <w:p w14:paraId="22CE8A87" w14:textId="77777777" w:rsidR="009B0437" w:rsidRDefault="009B0437" w:rsidP="000F0746">
      <w:pPr>
        <w:pStyle w:val="ListParagraph"/>
        <w:spacing w:line="240" w:lineRule="auto"/>
        <w:ind w:left="142"/>
        <w:rPr>
          <w:sz w:val="20"/>
          <w:szCs w:val="20"/>
          <w:highlight w:val="yellow"/>
        </w:rPr>
      </w:pPr>
    </w:p>
    <w:p w14:paraId="25560F9E" w14:textId="3A7918B5" w:rsidR="00D069EE" w:rsidRDefault="00023882" w:rsidP="000F0746">
      <w:pPr>
        <w:rPr>
          <w:rFonts w:ascii="Arial" w:hAnsi="Arial" w:cs="Arial"/>
          <w:b/>
          <w:sz w:val="24"/>
          <w:szCs w:val="24"/>
          <w:u w:val="single"/>
        </w:rPr>
      </w:pPr>
      <w:r>
        <w:rPr>
          <w:rFonts w:ascii="Arial" w:hAnsi="Arial" w:cs="Arial"/>
          <w:b/>
          <w:sz w:val="24"/>
          <w:szCs w:val="24"/>
          <w:u w:val="single"/>
        </w:rPr>
        <w:t>2020/21</w:t>
      </w:r>
      <w:r w:rsidR="00D069EE" w:rsidRPr="00D069EE">
        <w:rPr>
          <w:rFonts w:ascii="Arial" w:hAnsi="Arial" w:cs="Arial"/>
          <w:b/>
          <w:sz w:val="24"/>
          <w:szCs w:val="24"/>
          <w:u w:val="single"/>
        </w:rPr>
        <w:t xml:space="preserve"> targets (set on the Pupil Premium </w:t>
      </w:r>
      <w:r>
        <w:rPr>
          <w:rFonts w:ascii="Arial" w:hAnsi="Arial" w:cs="Arial"/>
          <w:b/>
          <w:sz w:val="24"/>
          <w:szCs w:val="24"/>
          <w:u w:val="single"/>
        </w:rPr>
        <w:t>2020/21</w:t>
      </w:r>
      <w:r w:rsidR="0076276A">
        <w:rPr>
          <w:rFonts w:ascii="Arial" w:hAnsi="Arial" w:cs="Arial"/>
          <w:b/>
          <w:sz w:val="24"/>
          <w:szCs w:val="24"/>
          <w:u w:val="single"/>
        </w:rPr>
        <w:t xml:space="preserve"> </w:t>
      </w:r>
      <w:r w:rsidR="00D069EE" w:rsidRPr="00D069EE">
        <w:rPr>
          <w:rFonts w:ascii="Arial" w:hAnsi="Arial" w:cs="Arial"/>
          <w:b/>
          <w:sz w:val="24"/>
          <w:szCs w:val="24"/>
          <w:u w:val="single"/>
        </w:rPr>
        <w:t xml:space="preserve">action plan) </w:t>
      </w:r>
      <w:r w:rsidR="00EE1A0E">
        <w:rPr>
          <w:rFonts w:ascii="Arial" w:hAnsi="Arial" w:cs="Arial"/>
          <w:b/>
          <w:sz w:val="24"/>
          <w:szCs w:val="24"/>
          <w:u w:val="single"/>
        </w:rPr>
        <w:t xml:space="preserve">mapped </w:t>
      </w:r>
      <w:r w:rsidR="00D069EE" w:rsidRPr="00D069EE">
        <w:rPr>
          <w:rFonts w:ascii="Arial" w:hAnsi="Arial" w:cs="Arial"/>
          <w:b/>
          <w:sz w:val="24"/>
          <w:szCs w:val="24"/>
          <w:u w:val="single"/>
        </w:rPr>
        <w:t>against the seven building blocks identified by the DfE and NFER as being successful in raising disadvantaged pupil’s attainment.</w:t>
      </w:r>
    </w:p>
    <w:p w14:paraId="71A1E5B4" w14:textId="4E8E09D7" w:rsidR="00581633" w:rsidRDefault="009B0437" w:rsidP="000165CB">
      <w:r w:rsidRPr="009B0437">
        <w:rPr>
          <w:noProof/>
          <w:lang w:eastAsia="en-GB"/>
        </w:rPr>
        <w:drawing>
          <wp:anchor distT="0" distB="0" distL="114300" distR="114300" simplePos="0" relativeHeight="251689984" behindDoc="1" locked="0" layoutInCell="1" allowOverlap="1" wp14:anchorId="1EE919C6" wp14:editId="1BC36199">
            <wp:simplePos x="0" y="0"/>
            <wp:positionH relativeFrom="margin">
              <wp:posOffset>-417195</wp:posOffset>
            </wp:positionH>
            <wp:positionV relativeFrom="paragraph">
              <wp:posOffset>274320</wp:posOffset>
            </wp:positionV>
            <wp:extent cx="7879080" cy="4021455"/>
            <wp:effectExtent l="0" t="0" r="762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9B0437">
        <w:rPr>
          <w:noProof/>
          <w:lang w:eastAsia="en-GB"/>
        </w:rPr>
        <mc:AlternateContent>
          <mc:Choice Requires="wps">
            <w:drawing>
              <wp:anchor distT="0" distB="0" distL="114300" distR="114300" simplePos="0" relativeHeight="251687936" behindDoc="0" locked="0" layoutInCell="1" allowOverlap="1" wp14:anchorId="5F57DF7A" wp14:editId="5598EF36">
                <wp:simplePos x="0" y="0"/>
                <wp:positionH relativeFrom="column">
                  <wp:posOffset>3596640</wp:posOffset>
                </wp:positionH>
                <wp:positionV relativeFrom="paragraph">
                  <wp:posOffset>208280</wp:posOffset>
                </wp:positionV>
                <wp:extent cx="2162175" cy="3048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4800"/>
                        </a:xfrm>
                        <a:prstGeom prst="rect">
                          <a:avLst/>
                        </a:prstGeom>
                        <a:solidFill>
                          <a:srgbClr val="FFFFFF"/>
                        </a:solidFill>
                        <a:ln w="9525">
                          <a:solidFill>
                            <a:srgbClr val="000000"/>
                          </a:solidFill>
                          <a:miter lim="800000"/>
                          <a:headEnd/>
                          <a:tailEnd/>
                        </a:ln>
                      </wps:spPr>
                      <wps:txbx>
                        <w:txbxContent>
                          <w:p w14:paraId="2172753E"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Clear Responsive Leadership = </w:t>
                            </w:r>
                            <w:r>
                              <w:rPr>
                                <w:rFonts w:ascii="Calibri" w:eastAsia="Times New Roman" w:hAnsi="Calibri" w:cs="Times New Roman"/>
                                <w:color w:val="000000"/>
                                <w:lang w:eastAsia="en-GB"/>
                              </w:rPr>
                              <w:t>1</w:t>
                            </w:r>
                            <w:r w:rsidRPr="00697EF0">
                              <w:rPr>
                                <w:rFonts w:ascii="Calibri" w:eastAsia="Times New Roman" w:hAnsi="Calibri" w:cs="Times New Roman"/>
                                <w:color w:val="000000"/>
                                <w:lang w:eastAsia="en-GB"/>
                              </w:rPr>
                              <w:t>%</w:t>
                            </w:r>
                          </w:p>
                          <w:p w14:paraId="3F08818C" w14:textId="77777777" w:rsidR="009B0437" w:rsidRDefault="009B0437" w:rsidP="009B0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7DF7A" id="_x0000_t202" coordsize="21600,21600" o:spt="202" path="m,l,21600r21600,l21600,xe">
                <v:stroke joinstyle="miter"/>
                <v:path gradientshapeok="t" o:connecttype="rect"/>
              </v:shapetype>
              <v:shape id="Text Box 2" o:spid="_x0000_s1026" type="#_x0000_t202" style="position:absolute;margin-left:283.2pt;margin-top:16.4pt;width:170.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">
                <v:textbox>
                  <w:txbxContent>
                    <w:p w14:paraId="2172753E"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Clear Responsive Leadership = </w:t>
                      </w:r>
                      <w:r>
                        <w:rPr>
                          <w:rFonts w:ascii="Calibri" w:eastAsia="Times New Roman" w:hAnsi="Calibri" w:cs="Times New Roman"/>
                          <w:color w:val="000000"/>
                          <w:lang w:eastAsia="en-GB"/>
                        </w:rPr>
                        <w:t>1</w:t>
                      </w:r>
                      <w:r w:rsidRPr="00697EF0">
                        <w:rPr>
                          <w:rFonts w:ascii="Calibri" w:eastAsia="Times New Roman" w:hAnsi="Calibri" w:cs="Times New Roman"/>
                          <w:color w:val="000000"/>
                          <w:lang w:eastAsia="en-GB"/>
                        </w:rPr>
                        <w:t>%</w:t>
                      </w:r>
                    </w:p>
                    <w:p w14:paraId="3F08818C" w14:textId="77777777" w:rsidR="009B0437" w:rsidRDefault="009B0437" w:rsidP="009B0437"/>
                  </w:txbxContent>
                </v:textbox>
              </v:shape>
            </w:pict>
          </mc:Fallback>
        </mc:AlternateContent>
      </w:r>
      <w:r w:rsidRPr="009B0437">
        <w:rPr>
          <w:noProof/>
          <w:lang w:eastAsia="en-GB"/>
        </w:rPr>
        <mc:AlternateContent>
          <mc:Choice Requires="wps">
            <w:drawing>
              <wp:anchor distT="0" distB="0" distL="114300" distR="114300" simplePos="0" relativeHeight="251682816" behindDoc="0" locked="0" layoutInCell="1" allowOverlap="1" wp14:anchorId="6B25C847" wp14:editId="5196DFE2">
                <wp:simplePos x="0" y="0"/>
                <wp:positionH relativeFrom="column">
                  <wp:posOffset>535305</wp:posOffset>
                </wp:positionH>
                <wp:positionV relativeFrom="paragraph">
                  <wp:posOffset>248920</wp:posOffset>
                </wp:positionV>
                <wp:extent cx="28956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14325"/>
                        </a:xfrm>
                        <a:prstGeom prst="rect">
                          <a:avLst/>
                        </a:prstGeom>
                        <a:solidFill>
                          <a:srgbClr val="FFFFFF"/>
                        </a:solidFill>
                        <a:ln w="9525">
                          <a:solidFill>
                            <a:srgbClr val="000000"/>
                          </a:solidFill>
                          <a:miter lim="800000"/>
                          <a:headEnd/>
                          <a:tailEnd/>
                        </a:ln>
                      </wps:spPr>
                      <wps:txbx>
                        <w:txbxContent>
                          <w:p w14:paraId="5ACCC218"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Whole School Ethos of Attainment for All = </w:t>
                            </w:r>
                            <w:r>
                              <w:rPr>
                                <w:rFonts w:ascii="Calibri" w:eastAsia="Times New Roman" w:hAnsi="Calibri" w:cs="Times New Roman"/>
                                <w:color w:val="000000"/>
                                <w:lang w:eastAsia="en-GB"/>
                              </w:rPr>
                              <w:t>2</w:t>
                            </w:r>
                            <w:r w:rsidRPr="00697EF0">
                              <w:rPr>
                                <w:rFonts w:ascii="Calibri" w:eastAsia="Times New Roman" w:hAnsi="Calibri" w:cs="Times New Roman"/>
                                <w:color w:val="000000"/>
                                <w:lang w:eastAsia="en-GB"/>
                              </w:rPr>
                              <w:t>%</w:t>
                            </w:r>
                          </w:p>
                          <w:p w14:paraId="7C3EF0D3" w14:textId="77777777" w:rsidR="009B0437" w:rsidRDefault="009B0437" w:rsidP="009B0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C847" id="_x0000_s1027" type="#_x0000_t202" style="position:absolute;margin-left:42.15pt;margin-top:19.6pt;width:228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wa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">
                <v:textbox>
                  <w:txbxContent>
                    <w:p w14:paraId="5ACCC218"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Whole School Ethos of Attainment for All = </w:t>
                      </w:r>
                      <w:r>
                        <w:rPr>
                          <w:rFonts w:ascii="Calibri" w:eastAsia="Times New Roman" w:hAnsi="Calibri" w:cs="Times New Roman"/>
                          <w:color w:val="000000"/>
                          <w:lang w:eastAsia="en-GB"/>
                        </w:rPr>
                        <w:t>2</w:t>
                      </w:r>
                      <w:r w:rsidRPr="00697EF0">
                        <w:rPr>
                          <w:rFonts w:ascii="Calibri" w:eastAsia="Times New Roman" w:hAnsi="Calibri" w:cs="Times New Roman"/>
                          <w:color w:val="000000"/>
                          <w:lang w:eastAsia="en-GB"/>
                        </w:rPr>
                        <w:t>%</w:t>
                      </w:r>
                    </w:p>
                    <w:p w14:paraId="7C3EF0D3" w14:textId="77777777" w:rsidR="009B0437" w:rsidRDefault="009B0437" w:rsidP="009B0437"/>
                  </w:txbxContent>
                </v:textbox>
              </v:shape>
            </w:pict>
          </mc:Fallback>
        </mc:AlternateContent>
      </w:r>
    </w:p>
    <w:p w14:paraId="5F9088E3" w14:textId="408FAFBC" w:rsidR="0076276A" w:rsidRDefault="0076276A" w:rsidP="00581633">
      <w:pPr>
        <w:jc w:val="center"/>
      </w:pPr>
    </w:p>
    <w:p w14:paraId="1800EF5B" w14:textId="33532469" w:rsidR="009B0437" w:rsidRDefault="009B0437" w:rsidP="00581633">
      <w:pPr>
        <w:jc w:val="center"/>
      </w:pPr>
      <w:r w:rsidRPr="009B0437">
        <w:rPr>
          <w:noProof/>
          <w:lang w:eastAsia="en-GB"/>
        </w:rPr>
        <mc:AlternateContent>
          <mc:Choice Requires="wps">
            <w:drawing>
              <wp:anchor distT="0" distB="0" distL="114300" distR="114300" simplePos="0" relativeHeight="251686912" behindDoc="0" locked="0" layoutInCell="1" allowOverlap="1" wp14:anchorId="38CA5FB9" wp14:editId="79829050">
                <wp:simplePos x="0" y="0"/>
                <wp:positionH relativeFrom="column">
                  <wp:posOffset>3930015</wp:posOffset>
                </wp:positionH>
                <wp:positionV relativeFrom="paragraph">
                  <wp:posOffset>47625</wp:posOffset>
                </wp:positionV>
                <wp:extent cx="2714625" cy="3048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w="9525">
                          <a:solidFill>
                            <a:srgbClr val="000000"/>
                          </a:solidFill>
                          <a:miter lim="800000"/>
                          <a:headEnd/>
                          <a:tailEnd/>
                        </a:ln>
                      </wps:spPr>
                      <wps:txbx>
                        <w:txbxContent>
                          <w:p w14:paraId="77F7D893"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Data Driven &amp; Responding to Evidence = </w:t>
                            </w:r>
                            <w:r>
                              <w:rPr>
                                <w:rFonts w:ascii="Calibri" w:eastAsia="Times New Roman" w:hAnsi="Calibri" w:cs="Times New Roman"/>
                                <w:color w:val="000000"/>
                                <w:lang w:eastAsia="en-GB"/>
                              </w:rPr>
                              <w:t>4</w:t>
                            </w:r>
                            <w:r w:rsidRPr="00697EF0">
                              <w:rPr>
                                <w:rFonts w:ascii="Calibri" w:eastAsia="Times New Roman" w:hAnsi="Calibri" w:cs="Times New Roman"/>
                                <w:color w:val="000000"/>
                                <w:lang w:eastAsia="en-GB"/>
                              </w:rPr>
                              <w:t>%</w:t>
                            </w:r>
                          </w:p>
                          <w:p w14:paraId="7A3C81D9" w14:textId="77777777" w:rsidR="009B0437" w:rsidRDefault="009B0437" w:rsidP="009B0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A5FB9" id="_x0000_s1028" type="#_x0000_t202" style="position:absolute;left:0;text-align:left;margin-left:309.45pt;margin-top:3.75pt;width:213.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">
                <v:textbox>
                  <w:txbxContent>
                    <w:p w14:paraId="77F7D893"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Data Driven &amp; Responding to Evidence = </w:t>
                      </w:r>
                      <w:r>
                        <w:rPr>
                          <w:rFonts w:ascii="Calibri" w:eastAsia="Times New Roman" w:hAnsi="Calibri" w:cs="Times New Roman"/>
                          <w:color w:val="000000"/>
                          <w:lang w:eastAsia="en-GB"/>
                        </w:rPr>
                        <w:t>4</w:t>
                      </w:r>
                      <w:r w:rsidRPr="00697EF0">
                        <w:rPr>
                          <w:rFonts w:ascii="Calibri" w:eastAsia="Times New Roman" w:hAnsi="Calibri" w:cs="Times New Roman"/>
                          <w:color w:val="000000"/>
                          <w:lang w:eastAsia="en-GB"/>
                        </w:rPr>
                        <w:t>%</w:t>
                      </w:r>
                    </w:p>
                    <w:p w14:paraId="7A3C81D9" w14:textId="77777777" w:rsidR="009B0437" w:rsidRDefault="009B0437" w:rsidP="009B0437"/>
                  </w:txbxContent>
                </v:textbox>
              </v:shape>
            </w:pict>
          </mc:Fallback>
        </mc:AlternateContent>
      </w:r>
    </w:p>
    <w:p w14:paraId="3128B999" w14:textId="5C689619" w:rsidR="009B0437" w:rsidRDefault="009B0437" w:rsidP="00581633">
      <w:pPr>
        <w:jc w:val="center"/>
      </w:pPr>
      <w:r w:rsidRPr="009B0437">
        <w:rPr>
          <w:noProof/>
          <w:lang w:eastAsia="en-GB"/>
        </w:rPr>
        <mc:AlternateContent>
          <mc:Choice Requires="wps">
            <w:drawing>
              <wp:anchor distT="0" distB="0" distL="114300" distR="114300" simplePos="0" relativeHeight="251683840" behindDoc="0" locked="0" layoutInCell="1" allowOverlap="1" wp14:anchorId="2E22D74A" wp14:editId="49F60C57">
                <wp:simplePos x="0" y="0"/>
                <wp:positionH relativeFrom="column">
                  <wp:posOffset>-128905</wp:posOffset>
                </wp:positionH>
                <wp:positionV relativeFrom="paragraph">
                  <wp:posOffset>170815</wp:posOffset>
                </wp:positionV>
                <wp:extent cx="2647950" cy="276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76225"/>
                        </a:xfrm>
                        <a:prstGeom prst="rect">
                          <a:avLst/>
                        </a:prstGeom>
                        <a:solidFill>
                          <a:srgbClr val="FFFFFF"/>
                        </a:solidFill>
                        <a:ln w="9525">
                          <a:solidFill>
                            <a:srgbClr val="000000"/>
                          </a:solidFill>
                          <a:miter lim="800000"/>
                          <a:headEnd/>
                          <a:tailEnd/>
                        </a:ln>
                      </wps:spPr>
                      <wps:txbx>
                        <w:txbxContent>
                          <w:p w14:paraId="2F406FFF"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Ad</w:t>
                            </w:r>
                            <w:r>
                              <w:rPr>
                                <w:rFonts w:ascii="Calibri" w:eastAsia="Times New Roman" w:hAnsi="Calibri" w:cs="Times New Roman"/>
                                <w:color w:val="000000"/>
                                <w:lang w:eastAsia="en-GB"/>
                              </w:rPr>
                              <w:t>d</w:t>
                            </w:r>
                            <w:r w:rsidRPr="00697EF0">
                              <w:rPr>
                                <w:rFonts w:ascii="Calibri" w:eastAsia="Times New Roman" w:hAnsi="Calibri" w:cs="Times New Roman"/>
                                <w:color w:val="000000"/>
                                <w:lang w:eastAsia="en-GB"/>
                              </w:rPr>
                              <w:t xml:space="preserve">ressing Behaviour &amp; Attendance = </w:t>
                            </w:r>
                            <w:r>
                              <w:rPr>
                                <w:rFonts w:ascii="Calibri" w:eastAsia="Times New Roman" w:hAnsi="Calibri" w:cs="Times New Roman"/>
                                <w:color w:val="000000"/>
                                <w:lang w:eastAsia="en-GB"/>
                              </w:rPr>
                              <w:t>22</w:t>
                            </w:r>
                            <w:r w:rsidRPr="00697EF0">
                              <w:rPr>
                                <w:rFonts w:ascii="Calibri" w:eastAsia="Times New Roman" w:hAnsi="Calibri" w:cs="Times New Roman"/>
                                <w:color w:val="000000"/>
                                <w:lang w:eastAsia="en-GB"/>
                              </w:rPr>
                              <w:t>%</w:t>
                            </w:r>
                          </w:p>
                          <w:p w14:paraId="56154DD2" w14:textId="77777777" w:rsidR="009B0437" w:rsidRDefault="009B0437" w:rsidP="009B0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2D74A" id="_x0000_s1029" type="#_x0000_t202" style="position:absolute;left:0;text-align:left;margin-left:-10.15pt;margin-top:13.45pt;width:208.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">
                <v:textbox>
                  <w:txbxContent>
                    <w:p w14:paraId="2F406FFF"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Ad</w:t>
                      </w:r>
                      <w:r>
                        <w:rPr>
                          <w:rFonts w:ascii="Calibri" w:eastAsia="Times New Roman" w:hAnsi="Calibri" w:cs="Times New Roman"/>
                          <w:color w:val="000000"/>
                          <w:lang w:eastAsia="en-GB"/>
                        </w:rPr>
                        <w:t>d</w:t>
                      </w:r>
                      <w:r w:rsidRPr="00697EF0">
                        <w:rPr>
                          <w:rFonts w:ascii="Calibri" w:eastAsia="Times New Roman" w:hAnsi="Calibri" w:cs="Times New Roman"/>
                          <w:color w:val="000000"/>
                          <w:lang w:eastAsia="en-GB"/>
                        </w:rPr>
                        <w:t xml:space="preserve">ressing Behaviour &amp; Attendance = </w:t>
                      </w:r>
                      <w:r>
                        <w:rPr>
                          <w:rFonts w:ascii="Calibri" w:eastAsia="Times New Roman" w:hAnsi="Calibri" w:cs="Times New Roman"/>
                          <w:color w:val="000000"/>
                          <w:lang w:eastAsia="en-GB"/>
                        </w:rPr>
                        <w:t>22</w:t>
                      </w:r>
                      <w:r w:rsidRPr="00697EF0">
                        <w:rPr>
                          <w:rFonts w:ascii="Calibri" w:eastAsia="Times New Roman" w:hAnsi="Calibri" w:cs="Times New Roman"/>
                          <w:color w:val="000000"/>
                          <w:lang w:eastAsia="en-GB"/>
                        </w:rPr>
                        <w:t>%</w:t>
                      </w:r>
                    </w:p>
                    <w:p w14:paraId="56154DD2" w14:textId="77777777" w:rsidR="009B0437" w:rsidRDefault="009B0437" w:rsidP="009B0437"/>
                  </w:txbxContent>
                </v:textbox>
              </v:shape>
            </w:pict>
          </mc:Fallback>
        </mc:AlternateContent>
      </w:r>
    </w:p>
    <w:p w14:paraId="0264F9F4" w14:textId="04B07578" w:rsidR="009B0437" w:rsidRDefault="009B0437" w:rsidP="00581633">
      <w:pPr>
        <w:jc w:val="center"/>
      </w:pPr>
    </w:p>
    <w:p w14:paraId="76D5B12C" w14:textId="7559109E" w:rsidR="009B0437" w:rsidRDefault="009B0437" w:rsidP="00581633">
      <w:pPr>
        <w:jc w:val="center"/>
      </w:pPr>
    </w:p>
    <w:p w14:paraId="7EFAD347" w14:textId="77777777" w:rsidR="009B0437" w:rsidRDefault="009B0437" w:rsidP="00581633">
      <w:pPr>
        <w:jc w:val="center"/>
      </w:pPr>
    </w:p>
    <w:p w14:paraId="77884A18" w14:textId="1EC4AFBD" w:rsidR="009B0437" w:rsidRDefault="009B0437" w:rsidP="00581633">
      <w:pPr>
        <w:jc w:val="center"/>
      </w:pPr>
      <w:r w:rsidRPr="009B0437">
        <w:rPr>
          <w:noProof/>
          <w:lang w:eastAsia="en-GB"/>
        </w:rPr>
        <mc:AlternateContent>
          <mc:Choice Requires="wps">
            <w:drawing>
              <wp:anchor distT="0" distB="0" distL="114300" distR="114300" simplePos="0" relativeHeight="251685888" behindDoc="0" locked="0" layoutInCell="1" allowOverlap="1" wp14:anchorId="29FD9DCB" wp14:editId="41F39105">
                <wp:simplePos x="0" y="0"/>
                <wp:positionH relativeFrom="column">
                  <wp:posOffset>4331970</wp:posOffset>
                </wp:positionH>
                <wp:positionV relativeFrom="paragraph">
                  <wp:posOffset>198120</wp:posOffset>
                </wp:positionV>
                <wp:extent cx="2095500" cy="2762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solidFill>
                          <a:srgbClr val="FFFFFF"/>
                        </a:solidFill>
                        <a:ln w="9525">
                          <a:solidFill>
                            <a:srgbClr val="000000"/>
                          </a:solidFill>
                          <a:miter lim="800000"/>
                          <a:headEnd/>
                          <a:tailEnd/>
                        </a:ln>
                      </wps:spPr>
                      <wps:txbx>
                        <w:txbxContent>
                          <w:p w14:paraId="1FB11CFE"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Deploying Staff Effectively = 5</w:t>
                            </w:r>
                            <w:r>
                              <w:rPr>
                                <w:rFonts w:ascii="Calibri" w:eastAsia="Times New Roman" w:hAnsi="Calibri" w:cs="Times New Roman"/>
                                <w:color w:val="000000"/>
                                <w:lang w:eastAsia="en-GB"/>
                              </w:rPr>
                              <w:t>2</w:t>
                            </w:r>
                            <w:r w:rsidRPr="00697EF0">
                              <w:rPr>
                                <w:rFonts w:ascii="Calibri" w:eastAsia="Times New Roman" w:hAnsi="Calibri" w:cs="Times New Roman"/>
                                <w:color w:val="000000"/>
                                <w:lang w:eastAsia="en-GB"/>
                              </w:rPr>
                              <w:t>%</w:t>
                            </w:r>
                          </w:p>
                          <w:p w14:paraId="68B1F285" w14:textId="77777777" w:rsidR="009B0437" w:rsidRDefault="009B0437" w:rsidP="009B0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D9DCB" id="_x0000_s1030" type="#_x0000_t202" style="position:absolute;left:0;text-align:left;margin-left:341.1pt;margin-top:15.6pt;width:16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0IJAIAAEs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">
                <v:textbox>
                  <w:txbxContent>
                    <w:p w14:paraId="1FB11CFE"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Deploying Staff Effectively = 5</w:t>
                      </w:r>
                      <w:r>
                        <w:rPr>
                          <w:rFonts w:ascii="Calibri" w:eastAsia="Times New Roman" w:hAnsi="Calibri" w:cs="Times New Roman"/>
                          <w:color w:val="000000"/>
                          <w:lang w:eastAsia="en-GB"/>
                        </w:rPr>
                        <w:t>2</w:t>
                      </w:r>
                      <w:r w:rsidRPr="00697EF0">
                        <w:rPr>
                          <w:rFonts w:ascii="Calibri" w:eastAsia="Times New Roman" w:hAnsi="Calibri" w:cs="Times New Roman"/>
                          <w:color w:val="000000"/>
                          <w:lang w:eastAsia="en-GB"/>
                        </w:rPr>
                        <w:t>%</w:t>
                      </w:r>
                    </w:p>
                    <w:p w14:paraId="68B1F285" w14:textId="77777777" w:rsidR="009B0437" w:rsidRDefault="009B0437" w:rsidP="009B0437"/>
                  </w:txbxContent>
                </v:textbox>
              </v:shape>
            </w:pict>
          </mc:Fallback>
        </mc:AlternateContent>
      </w:r>
    </w:p>
    <w:p w14:paraId="428F6BF0" w14:textId="395F522A" w:rsidR="009B0437" w:rsidRDefault="009B0437" w:rsidP="00581633">
      <w:pPr>
        <w:jc w:val="center"/>
      </w:pPr>
      <w:r w:rsidRPr="009B0437">
        <w:rPr>
          <w:noProof/>
          <w:lang w:eastAsia="en-GB"/>
        </w:rPr>
        <mc:AlternateContent>
          <mc:Choice Requires="wps">
            <w:drawing>
              <wp:anchor distT="0" distB="0" distL="114300" distR="114300" simplePos="0" relativeHeight="251688960" behindDoc="0" locked="0" layoutInCell="1" allowOverlap="1" wp14:anchorId="31BEBFAE" wp14:editId="19BE89AE">
                <wp:simplePos x="0" y="0"/>
                <wp:positionH relativeFrom="column">
                  <wp:posOffset>608330</wp:posOffset>
                </wp:positionH>
                <wp:positionV relativeFrom="paragraph">
                  <wp:posOffset>138430</wp:posOffset>
                </wp:positionV>
                <wp:extent cx="2181225" cy="295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5275"/>
                        </a:xfrm>
                        <a:prstGeom prst="rect">
                          <a:avLst/>
                        </a:prstGeom>
                        <a:solidFill>
                          <a:srgbClr val="FFFFFF"/>
                        </a:solidFill>
                        <a:ln w="9525">
                          <a:solidFill>
                            <a:srgbClr val="000000"/>
                          </a:solidFill>
                          <a:miter lim="800000"/>
                          <a:headEnd/>
                          <a:tailEnd/>
                        </a:ln>
                      </wps:spPr>
                      <wps:txbx>
                        <w:txbxContent>
                          <w:p w14:paraId="7F9D5427"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High Quality Teaching for All = 1</w:t>
                            </w:r>
                            <w:r>
                              <w:rPr>
                                <w:rFonts w:ascii="Calibri" w:eastAsia="Times New Roman" w:hAnsi="Calibri" w:cs="Times New Roman"/>
                                <w:color w:val="000000"/>
                                <w:lang w:eastAsia="en-GB"/>
                              </w:rPr>
                              <w:t>6</w:t>
                            </w:r>
                            <w:r w:rsidRPr="00697EF0">
                              <w:rPr>
                                <w:rFonts w:ascii="Calibri" w:eastAsia="Times New Roman" w:hAnsi="Calibri" w:cs="Times New Roman"/>
                                <w:color w:val="000000"/>
                                <w:lang w:eastAsia="en-GB"/>
                              </w:rPr>
                              <w:t>%</w:t>
                            </w:r>
                          </w:p>
                          <w:p w14:paraId="51B25D7E" w14:textId="77777777" w:rsidR="009B0437" w:rsidRDefault="009B0437" w:rsidP="009B0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EBFAE" id="_x0000_s1031" type="#_x0000_t202" style="position:absolute;left:0;text-align:left;margin-left:47.9pt;margin-top:10.9pt;width:171.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">
                <v:textbox>
                  <w:txbxContent>
                    <w:p w14:paraId="7F9D5427"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High Quality Teaching for All = 1</w:t>
                      </w:r>
                      <w:r>
                        <w:rPr>
                          <w:rFonts w:ascii="Calibri" w:eastAsia="Times New Roman" w:hAnsi="Calibri" w:cs="Times New Roman"/>
                          <w:color w:val="000000"/>
                          <w:lang w:eastAsia="en-GB"/>
                        </w:rPr>
                        <w:t>6</w:t>
                      </w:r>
                      <w:r w:rsidRPr="00697EF0">
                        <w:rPr>
                          <w:rFonts w:ascii="Calibri" w:eastAsia="Times New Roman" w:hAnsi="Calibri" w:cs="Times New Roman"/>
                          <w:color w:val="000000"/>
                          <w:lang w:eastAsia="en-GB"/>
                        </w:rPr>
                        <w:t>%</w:t>
                      </w:r>
                    </w:p>
                    <w:p w14:paraId="51B25D7E" w14:textId="77777777" w:rsidR="009B0437" w:rsidRDefault="009B0437" w:rsidP="009B0437"/>
                  </w:txbxContent>
                </v:textbox>
              </v:shape>
            </w:pict>
          </mc:Fallback>
        </mc:AlternateContent>
      </w:r>
    </w:p>
    <w:p w14:paraId="132C9B59" w14:textId="1A83479F" w:rsidR="009B0437" w:rsidRDefault="009B0437" w:rsidP="00581633">
      <w:pPr>
        <w:jc w:val="center"/>
      </w:pPr>
    </w:p>
    <w:p w14:paraId="315071E9" w14:textId="77777777" w:rsidR="009B0437" w:rsidRDefault="009B0437" w:rsidP="00581633">
      <w:pPr>
        <w:jc w:val="center"/>
      </w:pPr>
    </w:p>
    <w:p w14:paraId="762EC38B" w14:textId="3D1CDB8B" w:rsidR="009B0437" w:rsidRDefault="009B0437" w:rsidP="00581633">
      <w:pPr>
        <w:jc w:val="center"/>
      </w:pPr>
      <w:r w:rsidRPr="009B0437">
        <w:rPr>
          <w:noProof/>
          <w:lang w:eastAsia="en-GB"/>
        </w:rPr>
        <mc:AlternateContent>
          <mc:Choice Requires="wps">
            <w:drawing>
              <wp:anchor distT="0" distB="0" distL="114300" distR="114300" simplePos="0" relativeHeight="251684864" behindDoc="0" locked="0" layoutInCell="1" allowOverlap="1" wp14:anchorId="5AA7B45A" wp14:editId="6F75C1F4">
                <wp:simplePos x="0" y="0"/>
                <wp:positionH relativeFrom="column">
                  <wp:posOffset>120650</wp:posOffset>
                </wp:positionH>
                <wp:positionV relativeFrom="paragraph">
                  <wp:posOffset>268605</wp:posOffset>
                </wp:positionV>
                <wp:extent cx="2543175" cy="2952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95275"/>
                        </a:xfrm>
                        <a:prstGeom prst="rect">
                          <a:avLst/>
                        </a:prstGeom>
                        <a:solidFill>
                          <a:srgbClr val="FFFFFF"/>
                        </a:solidFill>
                        <a:ln w="9525">
                          <a:solidFill>
                            <a:srgbClr val="000000"/>
                          </a:solidFill>
                          <a:miter lim="800000"/>
                          <a:headEnd/>
                          <a:tailEnd/>
                        </a:ln>
                      </wps:spPr>
                      <wps:txbx>
                        <w:txbxContent>
                          <w:p w14:paraId="53992F43"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Meeting Individual Learning Needs = </w:t>
                            </w:r>
                            <w:r>
                              <w:rPr>
                                <w:rFonts w:ascii="Calibri" w:eastAsia="Times New Roman" w:hAnsi="Calibri" w:cs="Times New Roman"/>
                                <w:color w:val="000000"/>
                                <w:lang w:eastAsia="en-GB"/>
                              </w:rPr>
                              <w:t>3</w:t>
                            </w:r>
                            <w:r w:rsidRPr="00697EF0">
                              <w:rPr>
                                <w:rFonts w:ascii="Calibri" w:eastAsia="Times New Roman" w:hAnsi="Calibri" w:cs="Times New Roman"/>
                                <w:color w:val="000000"/>
                                <w:lang w:eastAsia="en-GB"/>
                              </w:rPr>
                              <w:t>%</w:t>
                            </w:r>
                          </w:p>
                          <w:p w14:paraId="36B6F262" w14:textId="77777777" w:rsidR="009B0437" w:rsidRDefault="009B0437" w:rsidP="009B0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7B45A" id="_x0000_s1032" type="#_x0000_t202" style="position:absolute;left:0;text-align:left;margin-left:9.5pt;margin-top:21.15pt;width:200.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ZRJAIAAEs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">
                <v:textbox>
                  <w:txbxContent>
                    <w:p w14:paraId="53992F43" w14:textId="77777777" w:rsidR="009B0437" w:rsidRPr="00697EF0" w:rsidRDefault="009B0437" w:rsidP="009B0437">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Meeting Individual Learning Needs = </w:t>
                      </w:r>
                      <w:r>
                        <w:rPr>
                          <w:rFonts w:ascii="Calibri" w:eastAsia="Times New Roman" w:hAnsi="Calibri" w:cs="Times New Roman"/>
                          <w:color w:val="000000"/>
                          <w:lang w:eastAsia="en-GB"/>
                        </w:rPr>
                        <w:t>3</w:t>
                      </w:r>
                      <w:r w:rsidRPr="00697EF0">
                        <w:rPr>
                          <w:rFonts w:ascii="Calibri" w:eastAsia="Times New Roman" w:hAnsi="Calibri" w:cs="Times New Roman"/>
                          <w:color w:val="000000"/>
                          <w:lang w:eastAsia="en-GB"/>
                        </w:rPr>
                        <w:t>%</w:t>
                      </w:r>
                    </w:p>
                    <w:p w14:paraId="36B6F262" w14:textId="77777777" w:rsidR="009B0437" w:rsidRDefault="009B0437" w:rsidP="009B0437"/>
                  </w:txbxContent>
                </v:textbox>
              </v:shape>
            </w:pict>
          </mc:Fallback>
        </mc:AlternateContent>
      </w:r>
    </w:p>
    <w:p w14:paraId="7B10ABC5" w14:textId="5DC3D706" w:rsidR="009B0437" w:rsidRDefault="009B0437" w:rsidP="00581633">
      <w:pPr>
        <w:jc w:val="center"/>
      </w:pPr>
    </w:p>
    <w:p w14:paraId="499AA392" w14:textId="2220B745" w:rsidR="009B0437" w:rsidRDefault="009B0437" w:rsidP="00581633">
      <w:pPr>
        <w:jc w:val="center"/>
      </w:pPr>
    </w:p>
    <w:p w14:paraId="00E6B9BB" w14:textId="79E1B158" w:rsidR="007C43E6" w:rsidRDefault="007C43E6" w:rsidP="0076276A">
      <w:pPr>
        <w:jc w:val="center"/>
        <w:rPr>
          <w:rFonts w:ascii="Arial" w:hAnsi="Arial" w:cs="Arial"/>
          <w:b/>
          <w:u w:val="single"/>
        </w:rPr>
      </w:pPr>
    </w:p>
    <w:p w14:paraId="2E6FEF4F" w14:textId="71584ECA" w:rsidR="006C3E56" w:rsidRDefault="00D3417B" w:rsidP="00D069EE">
      <w:pPr>
        <w:rPr>
          <w:rFonts w:ascii="Arial" w:hAnsi="Arial" w:cs="Arial"/>
          <w:b/>
          <w:u w:val="single"/>
        </w:rPr>
      </w:pPr>
      <w:r w:rsidRPr="00D3417B">
        <w:rPr>
          <w:rFonts w:ascii="Arial" w:hAnsi="Arial" w:cs="Arial"/>
          <w:b/>
          <w:u w:val="single"/>
        </w:rPr>
        <w:t>Pie chart shows the distribution of funding in relation to the seven building blocks identified by the DfE and NFER as being successful in raising disadvantaged pupil’s attainment</w:t>
      </w:r>
    </w:p>
    <w:p w14:paraId="173C8245" w14:textId="77777777" w:rsidR="00814009" w:rsidRDefault="00814009" w:rsidP="00D069EE">
      <w:pPr>
        <w:rPr>
          <w:rFonts w:ascii="Arial" w:hAnsi="Arial" w:cs="Arial"/>
          <w:b/>
          <w:u w:val="single"/>
        </w:rPr>
      </w:pPr>
    </w:p>
    <w:p w14:paraId="075E4482" w14:textId="77777777" w:rsidR="00814009" w:rsidRDefault="00814009" w:rsidP="00D069EE">
      <w:pPr>
        <w:rPr>
          <w:rFonts w:ascii="Arial" w:hAnsi="Arial" w:cs="Arial"/>
          <w:b/>
          <w:u w:val="single"/>
        </w:rPr>
      </w:pPr>
    </w:p>
    <w:p w14:paraId="139E8F33" w14:textId="77777777" w:rsidR="009B0437" w:rsidRDefault="009B0437" w:rsidP="00D069EE">
      <w:pPr>
        <w:rPr>
          <w:rFonts w:ascii="Arial" w:hAnsi="Arial" w:cs="Arial"/>
          <w:b/>
          <w:u w:val="single"/>
        </w:rPr>
      </w:pPr>
    </w:p>
    <w:p w14:paraId="5372AE87" w14:textId="77777777" w:rsidR="009B0437" w:rsidRDefault="009B0437" w:rsidP="00D069EE">
      <w:pPr>
        <w:rPr>
          <w:rFonts w:ascii="Arial" w:hAnsi="Arial" w:cs="Arial"/>
          <w:b/>
          <w:u w:val="single"/>
        </w:rPr>
      </w:pPr>
    </w:p>
    <w:p w14:paraId="719E4FF9" w14:textId="77777777" w:rsidR="009B0437" w:rsidRDefault="009B0437" w:rsidP="00D069EE">
      <w:pPr>
        <w:rPr>
          <w:rFonts w:ascii="Arial" w:hAnsi="Arial" w:cs="Arial"/>
          <w:b/>
          <w:u w:val="single"/>
        </w:rPr>
      </w:pPr>
    </w:p>
    <w:p w14:paraId="4676EA3C" w14:textId="77777777" w:rsidR="00814009" w:rsidRDefault="00814009" w:rsidP="00D069EE">
      <w:pPr>
        <w:rPr>
          <w:rFonts w:ascii="Arial" w:hAnsi="Arial" w:cs="Arial"/>
          <w:b/>
          <w:u w:val="single"/>
        </w:rPr>
      </w:pPr>
    </w:p>
    <w:p w14:paraId="5B04C810" w14:textId="2C73CD9C" w:rsidR="00814009" w:rsidRDefault="00726755" w:rsidP="00D069EE">
      <w:pPr>
        <w:rPr>
          <w:rFonts w:ascii="Arial" w:hAnsi="Arial" w:cs="Arial"/>
          <w:b/>
          <w:u w:val="single"/>
        </w:rPr>
      </w:pPr>
      <w:r w:rsidRPr="00726755">
        <w:rPr>
          <w:rFonts w:ascii="Arial" w:hAnsi="Arial" w:cs="Arial"/>
          <w:b/>
          <w:noProof/>
          <w:u w:val="single"/>
          <w:lang w:eastAsia="en-GB"/>
        </w:rPr>
        <w:lastRenderedPageBreak/>
        <w:drawing>
          <wp:inline distT="0" distB="0" distL="0" distR="0" wp14:anchorId="71A3A353" wp14:editId="49966AB5">
            <wp:extent cx="6477000" cy="2923646"/>
            <wp:effectExtent l="0" t="0" r="0" b="0"/>
            <wp:docPr id="16" name="Picture 4" descr="Pupil Premium Action plan 2018-19review.docx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upil Premium Action plan 2018-19review.docx - Microsoft Word"/>
                    <pic:cNvPicPr>
                      <a:picLocks noChangeAspect="1"/>
                    </pic:cNvPicPr>
                  </pic:nvPicPr>
                  <pic:blipFill rotWithShape="1">
                    <a:blip r:embed="rId9">
                      <a:extLst>
                        <a:ext uri="{28A0092B-C50C-407E-A947-70E740481C1C}">
                          <a14:useLocalDpi xmlns:a14="http://schemas.microsoft.com/office/drawing/2010/main" val="0"/>
                        </a:ext>
                      </a:extLst>
                    </a:blip>
                    <a:srcRect l="16321" t="45935" r="25378" b="5809"/>
                    <a:stretch/>
                  </pic:blipFill>
                  <pic:spPr>
                    <a:xfrm>
                      <a:off x="0" y="0"/>
                      <a:ext cx="6477000" cy="2923646"/>
                    </a:xfrm>
                    <a:prstGeom prst="rect">
                      <a:avLst/>
                    </a:prstGeom>
                  </pic:spPr>
                </pic:pic>
              </a:graphicData>
            </a:graphic>
          </wp:inline>
        </w:drawing>
      </w:r>
    </w:p>
    <w:p w14:paraId="617C0240" w14:textId="77777777" w:rsidR="00814009" w:rsidRDefault="00814009" w:rsidP="00D069EE">
      <w:pPr>
        <w:rPr>
          <w:rFonts w:ascii="Arial" w:hAnsi="Arial" w:cs="Arial"/>
          <w:b/>
          <w:u w:val="single"/>
        </w:rPr>
      </w:pPr>
    </w:p>
    <w:p w14:paraId="78ADCE62" w14:textId="77777777" w:rsidR="000F0746" w:rsidRPr="00D069EE" w:rsidRDefault="000F0746" w:rsidP="000F0746">
      <w:pPr>
        <w:rPr>
          <w:rFonts w:ascii="Arial" w:hAnsi="Arial" w:cs="Arial"/>
        </w:rPr>
      </w:pPr>
      <w:r w:rsidRPr="00D069EE">
        <w:rPr>
          <w:rFonts w:ascii="Arial" w:hAnsi="Arial" w:cs="Arial"/>
          <w:b/>
          <w:u w:val="single"/>
        </w:rPr>
        <w:t>Next Steps</w:t>
      </w:r>
      <w:r w:rsidRPr="00D069EE">
        <w:rPr>
          <w:rFonts w:ascii="Arial" w:hAnsi="Arial" w:cs="Arial"/>
        </w:rPr>
        <w:t xml:space="preserve"> </w:t>
      </w:r>
    </w:p>
    <w:p w14:paraId="3ED382CF" w14:textId="7BCEA8E1" w:rsidR="000F0746" w:rsidRDefault="000F0746" w:rsidP="000F0746">
      <w:pPr>
        <w:rPr>
          <w:rFonts w:ascii="Arial" w:hAnsi="Arial" w:cs="Arial"/>
        </w:rPr>
      </w:pPr>
      <w:r w:rsidRPr="00D069EE">
        <w:rPr>
          <w:rFonts w:ascii="Arial" w:hAnsi="Arial" w:cs="Arial"/>
        </w:rPr>
        <w:t xml:space="preserve">During the </w:t>
      </w:r>
      <w:r w:rsidR="001850F3">
        <w:rPr>
          <w:rFonts w:ascii="Arial" w:hAnsi="Arial" w:cs="Arial"/>
        </w:rPr>
        <w:t>next</w:t>
      </w:r>
      <w:r w:rsidRPr="00D069EE">
        <w:rPr>
          <w:rFonts w:ascii="Arial" w:hAnsi="Arial" w:cs="Arial"/>
        </w:rPr>
        <w:t xml:space="preserve"> academic year (September 20</w:t>
      </w:r>
      <w:r w:rsidR="001850F3">
        <w:rPr>
          <w:rFonts w:ascii="Arial" w:hAnsi="Arial" w:cs="Arial"/>
        </w:rPr>
        <w:t>21</w:t>
      </w:r>
      <w:r>
        <w:rPr>
          <w:rFonts w:ascii="Arial" w:hAnsi="Arial" w:cs="Arial"/>
        </w:rPr>
        <w:t xml:space="preserve"> </w:t>
      </w:r>
      <w:r w:rsidRPr="00D069EE">
        <w:rPr>
          <w:rFonts w:ascii="Arial" w:hAnsi="Arial" w:cs="Arial"/>
        </w:rPr>
        <w:t>to August 20</w:t>
      </w:r>
      <w:r w:rsidR="00354D35">
        <w:rPr>
          <w:rFonts w:ascii="Arial" w:hAnsi="Arial" w:cs="Arial"/>
        </w:rPr>
        <w:t>2</w:t>
      </w:r>
      <w:r w:rsidR="001850F3">
        <w:rPr>
          <w:rFonts w:ascii="Arial" w:hAnsi="Arial" w:cs="Arial"/>
        </w:rPr>
        <w:t>2</w:t>
      </w:r>
      <w:r w:rsidRPr="00D069EE">
        <w:rPr>
          <w:rFonts w:ascii="Arial" w:hAnsi="Arial" w:cs="Arial"/>
        </w:rPr>
        <w:t xml:space="preserve">) the </w:t>
      </w:r>
      <w:r w:rsidR="001850F3">
        <w:rPr>
          <w:rFonts w:ascii="Arial" w:hAnsi="Arial" w:cs="Arial"/>
        </w:rPr>
        <w:t xml:space="preserve">school is estimated to receive </w:t>
      </w:r>
      <w:r w:rsidR="001850F3" w:rsidRPr="001850F3">
        <w:rPr>
          <w:rFonts w:ascii="Arial" w:hAnsi="Arial" w:cs="Arial"/>
        </w:rPr>
        <w:t>£1</w:t>
      </w:r>
      <w:r w:rsidR="000503DC">
        <w:rPr>
          <w:rFonts w:ascii="Arial" w:hAnsi="Arial" w:cs="Arial"/>
        </w:rPr>
        <w:t>90</w:t>
      </w:r>
      <w:r w:rsidR="001850F3" w:rsidRPr="001850F3">
        <w:rPr>
          <w:rFonts w:ascii="Arial" w:hAnsi="Arial" w:cs="Arial"/>
        </w:rPr>
        <w:t>,9</w:t>
      </w:r>
      <w:r w:rsidR="000503DC">
        <w:rPr>
          <w:rFonts w:ascii="Arial" w:hAnsi="Arial" w:cs="Arial"/>
        </w:rPr>
        <w:t>20</w:t>
      </w:r>
      <w:r w:rsidR="001850F3">
        <w:rPr>
          <w:rFonts w:cs="Arial"/>
        </w:rPr>
        <w:t xml:space="preserve"> and </w:t>
      </w:r>
      <w:r w:rsidRPr="00D069EE">
        <w:rPr>
          <w:rFonts w:ascii="Arial" w:hAnsi="Arial" w:cs="Arial"/>
        </w:rPr>
        <w:t xml:space="preserve">will continue to use the Pupil Premium grant to support individual and group intervention work in order to </w:t>
      </w:r>
      <w:r w:rsidR="00313814">
        <w:rPr>
          <w:rFonts w:ascii="Arial" w:hAnsi="Arial" w:cs="Arial"/>
        </w:rPr>
        <w:t xml:space="preserve">maintain the achievement of our KS1 pupils and continue to </w:t>
      </w:r>
      <w:r>
        <w:rPr>
          <w:rFonts w:ascii="Arial" w:hAnsi="Arial" w:cs="Arial"/>
        </w:rPr>
        <w:t>diminish the difference</w:t>
      </w:r>
      <w:r w:rsidRPr="00D069EE">
        <w:rPr>
          <w:rFonts w:ascii="Arial" w:hAnsi="Arial" w:cs="Arial"/>
        </w:rPr>
        <w:t xml:space="preserve"> towards national standards</w:t>
      </w:r>
      <w:r w:rsidR="00313814">
        <w:rPr>
          <w:rFonts w:ascii="Arial" w:hAnsi="Arial" w:cs="Arial"/>
        </w:rPr>
        <w:t xml:space="preserve"> in KS2</w:t>
      </w:r>
      <w:r w:rsidRPr="00D069EE">
        <w:rPr>
          <w:rFonts w:ascii="Arial" w:hAnsi="Arial" w:cs="Arial"/>
        </w:rPr>
        <w:t>. KS</w:t>
      </w:r>
      <w:r w:rsidR="000503DC">
        <w:rPr>
          <w:rFonts w:ascii="Arial" w:hAnsi="Arial" w:cs="Arial"/>
        </w:rPr>
        <w:t xml:space="preserve">1 &amp; </w:t>
      </w:r>
      <w:r w:rsidRPr="00D069EE">
        <w:rPr>
          <w:rFonts w:ascii="Arial" w:hAnsi="Arial" w:cs="Arial"/>
        </w:rPr>
        <w:t>2 will receive an additional</w:t>
      </w:r>
      <w:r w:rsidR="000503DC">
        <w:rPr>
          <w:rFonts w:ascii="Arial" w:hAnsi="Arial" w:cs="Arial"/>
        </w:rPr>
        <w:t xml:space="preserve"> focus in recognition of the recovery programme</w:t>
      </w:r>
      <w:r w:rsidRPr="00D069EE">
        <w:rPr>
          <w:rFonts w:ascii="Arial" w:hAnsi="Arial" w:cs="Arial"/>
        </w:rPr>
        <w:t>. Additional staff will be deployed to provide an in</w:t>
      </w:r>
      <w:r w:rsidR="000503DC">
        <w:rPr>
          <w:rFonts w:ascii="Arial" w:hAnsi="Arial" w:cs="Arial"/>
        </w:rPr>
        <w:t xml:space="preserve">creased number of interventions including the Nuffield Early Language Intervention. </w:t>
      </w:r>
      <w:bookmarkStart w:id="0" w:name="_GoBack"/>
      <w:bookmarkEnd w:id="0"/>
    </w:p>
    <w:p w14:paraId="534E06C1" w14:textId="56E16AF1" w:rsidR="007773AF" w:rsidRDefault="00D069EE">
      <w:r w:rsidRPr="00D069EE">
        <w:rPr>
          <w:rFonts w:ascii="Arial" w:hAnsi="Arial" w:cs="Arial"/>
        </w:rPr>
        <w:t xml:space="preserve">Next steps include the </w:t>
      </w:r>
      <w:r w:rsidR="00EC1717">
        <w:rPr>
          <w:rFonts w:ascii="Arial" w:hAnsi="Arial" w:cs="Arial"/>
        </w:rPr>
        <w:t>embedding</w:t>
      </w:r>
      <w:r w:rsidRPr="00D069EE">
        <w:rPr>
          <w:rFonts w:ascii="Arial" w:hAnsi="Arial" w:cs="Arial"/>
        </w:rPr>
        <w:t xml:space="preserve"> the quality of reading</w:t>
      </w:r>
      <w:r w:rsidR="001850F3">
        <w:rPr>
          <w:rFonts w:ascii="Arial" w:hAnsi="Arial" w:cs="Arial"/>
        </w:rPr>
        <w:t xml:space="preserve"> and writing teaching and thus impacting positive on outcomes. We will ensure our new and existing staff are suitably trained to deliver the Read Write Inc. programme to rapidly improve reading outcomes across school. In KS2 we will continue with the development of embedding VIPERS and the power of reading programme to enhance children’s existing reading skills and broaden their vocabulary thus impacting positive on reading and writing outcomes. We will continue to meet the ever changing and growing SEMH needs of our PP children through a</w:t>
      </w:r>
      <w:r w:rsidR="001850F3" w:rsidRPr="001850F3">
        <w:rPr>
          <w:rFonts w:ascii="Arial" w:hAnsi="Arial" w:cs="Arial"/>
        </w:rPr>
        <w:t>ddressing behaviour and attendance through breakfast clubs, CPOMS, Behaviour system, learning mentor.</w:t>
      </w:r>
      <w:r w:rsidR="001850F3">
        <w:rPr>
          <w:rFonts w:ascii="Arial" w:hAnsi="Arial" w:cs="Arial"/>
        </w:rPr>
        <w:t xml:space="preserve"> Our Pastoral team will seek to re-establish links with parents and ensure a holistic approach to supporting the needs of our PP children.</w:t>
      </w:r>
    </w:p>
    <w:sectPr w:rsidR="007773AF" w:rsidSect="000F0746">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0088" w14:textId="77777777" w:rsidR="00F473F3" w:rsidRDefault="00F473F3" w:rsidP="00446885">
      <w:pPr>
        <w:spacing w:after="0" w:line="240" w:lineRule="auto"/>
      </w:pPr>
      <w:r>
        <w:separator/>
      </w:r>
    </w:p>
  </w:endnote>
  <w:endnote w:type="continuationSeparator" w:id="0">
    <w:p w14:paraId="5AA38B1B" w14:textId="77777777" w:rsidR="00F473F3" w:rsidRDefault="00F473F3" w:rsidP="0044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CE9A" w14:textId="77777777" w:rsidR="00F473F3" w:rsidRDefault="00F473F3" w:rsidP="00446885">
      <w:pPr>
        <w:spacing w:after="0" w:line="240" w:lineRule="auto"/>
      </w:pPr>
      <w:r>
        <w:separator/>
      </w:r>
    </w:p>
  </w:footnote>
  <w:footnote w:type="continuationSeparator" w:id="0">
    <w:p w14:paraId="68AA4A77" w14:textId="77777777" w:rsidR="00F473F3" w:rsidRDefault="00F473F3" w:rsidP="00446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7A6"/>
    <w:multiLevelType w:val="hybridMultilevel"/>
    <w:tmpl w:val="4FC00BB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 w15:restartNumberingAfterBreak="0">
    <w:nsid w:val="1AC06C16"/>
    <w:multiLevelType w:val="hybridMultilevel"/>
    <w:tmpl w:val="8176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2419B"/>
    <w:multiLevelType w:val="hybridMultilevel"/>
    <w:tmpl w:val="459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65A21"/>
    <w:multiLevelType w:val="hybridMultilevel"/>
    <w:tmpl w:val="60B4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A67341"/>
    <w:multiLevelType w:val="hybridMultilevel"/>
    <w:tmpl w:val="C476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A28AC"/>
    <w:multiLevelType w:val="hybridMultilevel"/>
    <w:tmpl w:val="2496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E6"/>
    <w:rsid w:val="00007745"/>
    <w:rsid w:val="000165CB"/>
    <w:rsid w:val="000201BC"/>
    <w:rsid w:val="00023882"/>
    <w:rsid w:val="000438D0"/>
    <w:rsid w:val="000503DC"/>
    <w:rsid w:val="00060272"/>
    <w:rsid w:val="00083533"/>
    <w:rsid w:val="000C32E0"/>
    <w:rsid w:val="000E146B"/>
    <w:rsid w:val="000F0746"/>
    <w:rsid w:val="00102134"/>
    <w:rsid w:val="0012724C"/>
    <w:rsid w:val="001507AA"/>
    <w:rsid w:val="001850F3"/>
    <w:rsid w:val="001B6251"/>
    <w:rsid w:val="001F016E"/>
    <w:rsid w:val="002059D8"/>
    <w:rsid w:val="00217DBF"/>
    <w:rsid w:val="002370C0"/>
    <w:rsid w:val="00257C58"/>
    <w:rsid w:val="00263270"/>
    <w:rsid w:val="002735F4"/>
    <w:rsid w:val="002A3D83"/>
    <w:rsid w:val="002B0455"/>
    <w:rsid w:val="002C005A"/>
    <w:rsid w:val="002D0E45"/>
    <w:rsid w:val="002D7B3E"/>
    <w:rsid w:val="002F07ED"/>
    <w:rsid w:val="002F4478"/>
    <w:rsid w:val="002F4C35"/>
    <w:rsid w:val="0030282F"/>
    <w:rsid w:val="00313814"/>
    <w:rsid w:val="00333AA3"/>
    <w:rsid w:val="00354D35"/>
    <w:rsid w:val="00377A8A"/>
    <w:rsid w:val="004116B0"/>
    <w:rsid w:val="004136EF"/>
    <w:rsid w:val="00416F39"/>
    <w:rsid w:val="004275A5"/>
    <w:rsid w:val="004361A4"/>
    <w:rsid w:val="00445C55"/>
    <w:rsid w:val="00446885"/>
    <w:rsid w:val="004537A5"/>
    <w:rsid w:val="00494099"/>
    <w:rsid w:val="00581633"/>
    <w:rsid w:val="005921C0"/>
    <w:rsid w:val="005A3317"/>
    <w:rsid w:val="005B1D8A"/>
    <w:rsid w:val="005E0B80"/>
    <w:rsid w:val="005F3474"/>
    <w:rsid w:val="00607F5B"/>
    <w:rsid w:val="00676928"/>
    <w:rsid w:val="006A57AE"/>
    <w:rsid w:val="006A6A14"/>
    <w:rsid w:val="006B5DDF"/>
    <w:rsid w:val="006C3E56"/>
    <w:rsid w:val="006F7AB9"/>
    <w:rsid w:val="00704328"/>
    <w:rsid w:val="00726755"/>
    <w:rsid w:val="0076276A"/>
    <w:rsid w:val="007773AF"/>
    <w:rsid w:val="007A3DFD"/>
    <w:rsid w:val="007C43E6"/>
    <w:rsid w:val="007D317D"/>
    <w:rsid w:val="00814009"/>
    <w:rsid w:val="00824D4B"/>
    <w:rsid w:val="00837DDE"/>
    <w:rsid w:val="008628BB"/>
    <w:rsid w:val="00880FEB"/>
    <w:rsid w:val="00890938"/>
    <w:rsid w:val="00897370"/>
    <w:rsid w:val="009412FE"/>
    <w:rsid w:val="00952DB6"/>
    <w:rsid w:val="009551D5"/>
    <w:rsid w:val="0096039F"/>
    <w:rsid w:val="009611B6"/>
    <w:rsid w:val="00976E1F"/>
    <w:rsid w:val="009B0437"/>
    <w:rsid w:val="009D4057"/>
    <w:rsid w:val="00A22A85"/>
    <w:rsid w:val="00AD1C02"/>
    <w:rsid w:val="00B10B71"/>
    <w:rsid w:val="00B51F93"/>
    <w:rsid w:val="00B7114F"/>
    <w:rsid w:val="00BB48B5"/>
    <w:rsid w:val="00BB730C"/>
    <w:rsid w:val="00BD38BD"/>
    <w:rsid w:val="00BD48EB"/>
    <w:rsid w:val="00C613DC"/>
    <w:rsid w:val="00CF67D3"/>
    <w:rsid w:val="00D069EE"/>
    <w:rsid w:val="00D32C4F"/>
    <w:rsid w:val="00D3417B"/>
    <w:rsid w:val="00DB2A9D"/>
    <w:rsid w:val="00E079D8"/>
    <w:rsid w:val="00E24A5E"/>
    <w:rsid w:val="00E2565B"/>
    <w:rsid w:val="00E3796F"/>
    <w:rsid w:val="00EA11A2"/>
    <w:rsid w:val="00EC1717"/>
    <w:rsid w:val="00EC459E"/>
    <w:rsid w:val="00EE1A0E"/>
    <w:rsid w:val="00F115B3"/>
    <w:rsid w:val="00F473F3"/>
    <w:rsid w:val="00F551EA"/>
    <w:rsid w:val="00F571B4"/>
    <w:rsid w:val="00F60218"/>
    <w:rsid w:val="00F659E6"/>
    <w:rsid w:val="00F75E80"/>
    <w:rsid w:val="00FD175C"/>
    <w:rsid w:val="00FF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BE3C"/>
  <w15:docId w15:val="{4279C50E-385D-4B28-A8B0-DB7AC07A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DB6"/>
    <w:pPr>
      <w:ind w:left="720"/>
      <w:contextualSpacing/>
    </w:pPr>
  </w:style>
  <w:style w:type="paragraph" w:styleId="BalloonText">
    <w:name w:val="Balloon Text"/>
    <w:basedOn w:val="Normal"/>
    <w:link w:val="BalloonTextChar"/>
    <w:uiPriority w:val="99"/>
    <w:semiHidden/>
    <w:unhideWhenUsed/>
    <w:rsid w:val="0095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1D5"/>
    <w:rPr>
      <w:rFonts w:ascii="Tahoma" w:hAnsi="Tahoma" w:cs="Tahoma"/>
      <w:sz w:val="16"/>
      <w:szCs w:val="16"/>
    </w:rPr>
  </w:style>
  <w:style w:type="paragraph" w:styleId="Header">
    <w:name w:val="header"/>
    <w:basedOn w:val="Normal"/>
    <w:link w:val="HeaderChar"/>
    <w:uiPriority w:val="99"/>
    <w:unhideWhenUsed/>
    <w:rsid w:val="00446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85"/>
  </w:style>
  <w:style w:type="paragraph" w:styleId="Footer">
    <w:name w:val="footer"/>
    <w:basedOn w:val="Normal"/>
    <w:link w:val="FooterChar"/>
    <w:uiPriority w:val="99"/>
    <w:unhideWhenUsed/>
    <w:rsid w:val="00446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mp"/></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4A-4F71-8389-61926F9F87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4A-4F71-8389-61926F9F87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4A-4F71-8389-61926F9F87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4A-4F71-8389-61926F9F878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D4A-4F71-8389-61926F9F878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D4A-4F71-8389-61926F9F878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D4A-4F71-8389-61926F9F8781}"/>
              </c:ext>
            </c:extLst>
          </c:dPt>
          <c:val>
            <c:numRef>
              <c:f>Sheet1!$A$1:$A$7</c:f>
              <c:numCache>
                <c:formatCode>General</c:formatCode>
                <c:ptCount val="7"/>
                <c:pt idx="0">
                  <c:v>2409</c:v>
                </c:pt>
                <c:pt idx="1">
                  <c:v>6558</c:v>
                </c:pt>
                <c:pt idx="2">
                  <c:v>94469</c:v>
                </c:pt>
                <c:pt idx="3">
                  <c:v>4600</c:v>
                </c:pt>
                <c:pt idx="4">
                  <c:v>28514</c:v>
                </c:pt>
                <c:pt idx="5">
                  <c:v>40287</c:v>
                </c:pt>
                <c:pt idx="6">
                  <c:v>3505</c:v>
                </c:pt>
              </c:numCache>
            </c:numRef>
          </c:val>
          <c:extLst>
            <c:ext xmlns:c16="http://schemas.microsoft.com/office/drawing/2014/chart" uri="{C3380CC4-5D6E-409C-BE32-E72D297353CC}">
              <c16:uniqueId val="{0000000E-BD4A-4F71-8389-61926F9F878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Miss Worthington</cp:lastModifiedBy>
  <cp:revision>2</cp:revision>
  <cp:lastPrinted>2017-10-11T15:46:00Z</cp:lastPrinted>
  <dcterms:created xsi:type="dcterms:W3CDTF">2021-09-10T12:27:00Z</dcterms:created>
  <dcterms:modified xsi:type="dcterms:W3CDTF">2021-09-10T12:27:00Z</dcterms:modified>
</cp:coreProperties>
</file>