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3B995" w14:textId="77777777" w:rsidR="005E585A" w:rsidRDefault="005E585A" w:rsidP="00021B95">
      <w:pPr>
        <w:jc w:val="both"/>
      </w:pPr>
    </w:p>
    <w:p w14:paraId="3AEE869E" w14:textId="1D64690A" w:rsidR="00685D05" w:rsidRPr="00685D05" w:rsidRDefault="00685D05" w:rsidP="006A1A89">
      <w:pPr>
        <w:jc w:val="center"/>
        <w:rPr>
          <w:rFonts w:eastAsia="Times New Roman" w:cs="Arial"/>
          <w:b/>
          <w:sz w:val="36"/>
          <w:u w:val="single"/>
          <w:lang w:eastAsia="en-GB"/>
        </w:rPr>
      </w:pPr>
      <w:r w:rsidRPr="00685D05">
        <w:rPr>
          <w:rFonts w:eastAsia="Times New Roman" w:cs="Arial"/>
          <w:b/>
          <w:sz w:val="36"/>
          <w:u w:val="single"/>
          <w:lang w:eastAsia="en-GB"/>
        </w:rPr>
        <w:t>PLAN FOR SPORTS PREMIUM FUNDING 20</w:t>
      </w:r>
      <w:r w:rsidR="00B334F3">
        <w:rPr>
          <w:rFonts w:eastAsia="Times New Roman" w:cs="Arial"/>
          <w:b/>
          <w:sz w:val="36"/>
          <w:u w:val="single"/>
          <w:lang w:eastAsia="en-GB"/>
        </w:rPr>
        <w:t>20</w:t>
      </w:r>
      <w:r w:rsidRPr="00685D05">
        <w:rPr>
          <w:rFonts w:eastAsia="Times New Roman" w:cs="Arial"/>
          <w:b/>
          <w:sz w:val="36"/>
          <w:u w:val="single"/>
          <w:lang w:eastAsia="en-GB"/>
        </w:rPr>
        <w:t>/2</w:t>
      </w:r>
      <w:r w:rsidR="00B334F3">
        <w:rPr>
          <w:rFonts w:eastAsia="Times New Roman" w:cs="Arial"/>
          <w:b/>
          <w:sz w:val="36"/>
          <w:u w:val="single"/>
          <w:lang w:eastAsia="en-GB"/>
        </w:rPr>
        <w:t>1</w:t>
      </w:r>
    </w:p>
    <w:p w14:paraId="6BAF2799" w14:textId="77777777" w:rsidR="00685D05" w:rsidRPr="00685D05" w:rsidRDefault="00685D05" w:rsidP="00685D05">
      <w:pPr>
        <w:rPr>
          <w:rFonts w:eastAsia="Times New Roman" w:cs="Arial"/>
          <w:sz w:val="24"/>
          <w:lang w:eastAsia="en-GB"/>
        </w:rPr>
      </w:pPr>
    </w:p>
    <w:p w14:paraId="398F0E5F" w14:textId="77777777" w:rsidR="00685D05" w:rsidRPr="00685D05" w:rsidRDefault="00685D05" w:rsidP="00685D05">
      <w:pPr>
        <w:jc w:val="both"/>
        <w:rPr>
          <w:rFonts w:eastAsia="Times New Roman" w:cs="Arial"/>
          <w:sz w:val="24"/>
          <w:lang w:eastAsia="en-GB"/>
        </w:rPr>
      </w:pPr>
      <w:r w:rsidRPr="00685D05">
        <w:rPr>
          <w:rFonts w:eastAsia="Times New Roman" w:cs="Arial"/>
          <w:sz w:val="24"/>
          <w:lang w:eastAsia="en-GB"/>
        </w:rPr>
        <w:t>A DfE announcement in July 17 stated that the PE and sport premium grant will be doubled – Education Secretary Justine Greening stated that the money would materialise in September, as part of the </w:t>
      </w:r>
      <w:hyperlink r:id="rId8" w:history="1">
        <w:r w:rsidRPr="00685D05">
          <w:rPr>
            <w:rFonts w:eastAsia="Times New Roman" w:cs="Arial"/>
            <w:color w:val="0563C1"/>
            <w:sz w:val="24"/>
            <w:u w:val="single"/>
            <w:lang w:eastAsia="en-GB"/>
          </w:rPr>
          <w:t>£1.3 billion in additional funding promised to schools</w:t>
        </w:r>
      </w:hyperlink>
      <w:r w:rsidRPr="00685D05">
        <w:rPr>
          <w:rFonts w:ascii="Times New Roman" w:eastAsia="Times New Roman" w:hAnsi="Times New Roman" w:cs="Times New Roman"/>
          <w:sz w:val="24"/>
          <w:lang w:eastAsia="en-GB"/>
        </w:rPr>
        <w:t> </w:t>
      </w:r>
      <w:r w:rsidRPr="00685D05">
        <w:rPr>
          <w:rFonts w:eastAsia="Times New Roman" w:cs="Arial"/>
          <w:sz w:val="24"/>
          <w:lang w:eastAsia="en-GB"/>
        </w:rPr>
        <w:t xml:space="preserve">over the next two years. As a result of the increase in funding, the accountability measures of the grant will be far more stringent; ultimately, schools will not only be far more accountable for the use of the grant but also in terms of outcomes upon pupils’ general wellbeing and fitness. </w:t>
      </w:r>
    </w:p>
    <w:p w14:paraId="40271AAB" w14:textId="77777777" w:rsidR="00685D05" w:rsidRPr="00685D05" w:rsidRDefault="00685D05" w:rsidP="00685D05">
      <w:pPr>
        <w:jc w:val="both"/>
        <w:rPr>
          <w:rFonts w:eastAsia="Times New Roman" w:cs="Arial"/>
          <w:sz w:val="24"/>
          <w:lang w:eastAsia="en-GB"/>
        </w:rPr>
      </w:pPr>
    </w:p>
    <w:p w14:paraId="3736E8E4" w14:textId="77777777" w:rsidR="00685D05" w:rsidRPr="00685D05" w:rsidRDefault="00685D05" w:rsidP="00685D05">
      <w:pPr>
        <w:jc w:val="both"/>
        <w:rPr>
          <w:rFonts w:eastAsia="Times New Roman" w:cs="Arial"/>
          <w:sz w:val="24"/>
          <w:lang w:eastAsia="en-GB"/>
        </w:rPr>
      </w:pPr>
      <w:r w:rsidRPr="00685D05">
        <w:rPr>
          <w:rFonts w:eastAsia="Times New Roman" w:cs="Arial"/>
          <w:sz w:val="24"/>
          <w:lang w:eastAsia="en-GB"/>
        </w:rPr>
        <w:t xml:space="preserve">It is expected that schools will see an improvement against the following five key indicators: </w:t>
      </w:r>
    </w:p>
    <w:p w14:paraId="50913357" w14:textId="77777777" w:rsidR="00685D05" w:rsidRPr="00685D05" w:rsidRDefault="00685D05" w:rsidP="00685D05">
      <w:pPr>
        <w:numPr>
          <w:ilvl w:val="0"/>
          <w:numId w:val="17"/>
        </w:numPr>
        <w:spacing w:after="200" w:line="276" w:lineRule="auto"/>
        <w:contextualSpacing/>
        <w:jc w:val="both"/>
        <w:rPr>
          <w:rFonts w:eastAsia="Times New Roman" w:cs="Arial"/>
          <w:sz w:val="24"/>
          <w:lang w:eastAsia="en-GB"/>
        </w:rPr>
      </w:pPr>
      <w:r w:rsidRPr="00685D05">
        <w:rPr>
          <w:rFonts w:eastAsia="Times New Roman" w:cs="Arial"/>
          <w:sz w:val="24"/>
          <w:lang w:eastAsia="en-GB"/>
        </w:rPr>
        <w:t>The engagement of all pupils in regular physical activity – kick-starting healthy active lifestyles</w:t>
      </w:r>
    </w:p>
    <w:p w14:paraId="6D6B7981" w14:textId="77777777" w:rsidR="00685D05" w:rsidRPr="00685D05" w:rsidRDefault="00685D05" w:rsidP="00685D05">
      <w:pPr>
        <w:numPr>
          <w:ilvl w:val="0"/>
          <w:numId w:val="17"/>
        </w:numPr>
        <w:spacing w:after="200" w:line="276" w:lineRule="auto"/>
        <w:contextualSpacing/>
        <w:jc w:val="both"/>
        <w:rPr>
          <w:rFonts w:eastAsia="Times New Roman" w:cs="Arial"/>
          <w:sz w:val="24"/>
          <w:lang w:eastAsia="en-GB"/>
        </w:rPr>
      </w:pPr>
      <w:r w:rsidRPr="00685D05">
        <w:rPr>
          <w:rFonts w:eastAsia="Times New Roman" w:cs="Arial"/>
          <w:sz w:val="24"/>
          <w:lang w:eastAsia="en-GB"/>
        </w:rPr>
        <w:t xml:space="preserve">The profile of PE and sport being raised across the school as a tool for whole-school improvement </w:t>
      </w:r>
    </w:p>
    <w:p w14:paraId="4F212F17" w14:textId="77777777" w:rsidR="00685D05" w:rsidRPr="00685D05" w:rsidRDefault="00685D05" w:rsidP="00685D05">
      <w:pPr>
        <w:numPr>
          <w:ilvl w:val="0"/>
          <w:numId w:val="17"/>
        </w:numPr>
        <w:spacing w:after="200" w:line="276" w:lineRule="auto"/>
        <w:contextualSpacing/>
        <w:jc w:val="both"/>
        <w:rPr>
          <w:rFonts w:eastAsia="Times New Roman" w:cs="Arial"/>
          <w:sz w:val="24"/>
          <w:lang w:eastAsia="en-GB"/>
        </w:rPr>
      </w:pPr>
      <w:r w:rsidRPr="00685D05">
        <w:rPr>
          <w:rFonts w:eastAsia="Times New Roman" w:cs="Arial"/>
          <w:sz w:val="24"/>
          <w:lang w:eastAsia="en-GB"/>
        </w:rPr>
        <w:t xml:space="preserve">Increased confidence, knowledge and skills of all staff in teaching PE and sport </w:t>
      </w:r>
    </w:p>
    <w:p w14:paraId="47186E7B" w14:textId="77777777" w:rsidR="00685D05" w:rsidRPr="00685D05" w:rsidRDefault="00685D05" w:rsidP="00685D05">
      <w:pPr>
        <w:numPr>
          <w:ilvl w:val="0"/>
          <w:numId w:val="17"/>
        </w:numPr>
        <w:spacing w:after="200" w:line="276" w:lineRule="auto"/>
        <w:contextualSpacing/>
        <w:jc w:val="both"/>
        <w:rPr>
          <w:rFonts w:eastAsia="Times New Roman" w:cs="Arial"/>
          <w:sz w:val="24"/>
          <w:lang w:eastAsia="en-GB"/>
        </w:rPr>
      </w:pPr>
      <w:r w:rsidRPr="00685D05">
        <w:rPr>
          <w:rFonts w:eastAsia="Times New Roman" w:cs="Arial"/>
          <w:sz w:val="24"/>
          <w:lang w:eastAsia="en-GB"/>
        </w:rPr>
        <w:t xml:space="preserve">Broader experience of a range of sports and activities offered to all pupils </w:t>
      </w:r>
    </w:p>
    <w:p w14:paraId="0F533875" w14:textId="77777777" w:rsidR="00685D05" w:rsidRPr="00685D05" w:rsidRDefault="00685D05" w:rsidP="00685D05">
      <w:pPr>
        <w:numPr>
          <w:ilvl w:val="0"/>
          <w:numId w:val="17"/>
        </w:numPr>
        <w:spacing w:after="200" w:line="276" w:lineRule="auto"/>
        <w:contextualSpacing/>
        <w:jc w:val="both"/>
        <w:rPr>
          <w:rFonts w:eastAsia="Times New Roman" w:cs="Arial"/>
          <w:sz w:val="24"/>
          <w:lang w:eastAsia="en-GB"/>
        </w:rPr>
      </w:pPr>
      <w:r w:rsidRPr="00685D05">
        <w:rPr>
          <w:rFonts w:eastAsia="Times New Roman" w:cs="Arial"/>
          <w:sz w:val="24"/>
          <w:lang w:eastAsia="en-GB"/>
        </w:rPr>
        <w:t>Increased participation in competitive sport</w:t>
      </w:r>
    </w:p>
    <w:p w14:paraId="06A996D5" w14:textId="3F5DF869" w:rsidR="00685D05" w:rsidRPr="00685D05" w:rsidRDefault="00685D05" w:rsidP="00685D05">
      <w:pPr>
        <w:rPr>
          <w:rFonts w:eastAsia="Times New Roman" w:cs="Arial"/>
          <w:sz w:val="24"/>
          <w:lang w:eastAsia="en-GB"/>
        </w:rPr>
      </w:pPr>
      <w:r w:rsidRPr="00685D05">
        <w:rPr>
          <w:rFonts w:eastAsia="Times New Roman" w:cs="Arial"/>
          <w:sz w:val="24"/>
          <w:lang w:eastAsia="en-GB"/>
        </w:rPr>
        <w:t xml:space="preserve">This year we will look to further increase our participation in sport </w:t>
      </w:r>
      <w:r>
        <w:rPr>
          <w:rFonts w:eastAsia="Times New Roman" w:cs="Arial"/>
          <w:sz w:val="24"/>
          <w:lang w:eastAsia="en-GB"/>
        </w:rPr>
        <w:t xml:space="preserve">for all groups of children including those who are eligible for the Pupil Premium funding. </w:t>
      </w:r>
      <w:r w:rsidRPr="00685D05">
        <w:rPr>
          <w:rFonts w:eastAsia="Times New Roman" w:cs="Arial"/>
          <w:sz w:val="24"/>
          <w:lang w:eastAsia="en-GB"/>
        </w:rPr>
        <w:t>We are also looking to raise standards, attainment and progress of all pupils within the curriculum</w:t>
      </w:r>
      <w:r>
        <w:rPr>
          <w:rFonts w:eastAsia="Times New Roman" w:cs="Arial"/>
          <w:sz w:val="24"/>
          <w:lang w:eastAsia="en-GB"/>
        </w:rPr>
        <w:t xml:space="preserve"> through enhanced CPD for our teachers using the services of Pro Sport.</w:t>
      </w:r>
      <w:r w:rsidRPr="00685D05">
        <w:rPr>
          <w:rFonts w:eastAsia="Times New Roman" w:cs="Arial"/>
          <w:sz w:val="24"/>
          <w:lang w:eastAsia="en-GB"/>
        </w:rPr>
        <w:t xml:space="preserve"> </w:t>
      </w:r>
      <w:r>
        <w:rPr>
          <w:rFonts w:eastAsia="Times New Roman" w:cs="Arial"/>
          <w:sz w:val="24"/>
          <w:lang w:eastAsia="en-GB"/>
        </w:rPr>
        <w:t xml:space="preserve">We will continue to provide a broad range of sporting opportunities through the use of a Contemporary Dance teacher and the facilities at CIA Adventures and will also enhance our after school club provision through the work of our in-house sports coach. </w:t>
      </w:r>
      <w:r w:rsidRPr="00685D05">
        <w:rPr>
          <w:rFonts w:eastAsia="Times New Roman" w:cs="Arial"/>
          <w:sz w:val="24"/>
          <w:lang w:eastAsia="en-GB"/>
        </w:rPr>
        <w:t xml:space="preserve"> Moreover, we strive to promote healthy and active lifestyles for all our children</w:t>
      </w:r>
      <w:r>
        <w:rPr>
          <w:rFonts w:eastAsia="Times New Roman" w:cs="Arial"/>
          <w:sz w:val="24"/>
          <w:lang w:eastAsia="en-GB"/>
        </w:rPr>
        <w:t xml:space="preserve"> including promoting mental health.</w:t>
      </w:r>
    </w:p>
    <w:p w14:paraId="330C10F1" w14:textId="77777777" w:rsidR="00685D05" w:rsidRPr="00685D05" w:rsidRDefault="00685D05" w:rsidP="00685D05">
      <w:pPr>
        <w:rPr>
          <w:rFonts w:eastAsia="Times New Roman" w:cs="Arial"/>
          <w:sz w:val="24"/>
          <w:lang w:eastAsia="en-GB"/>
        </w:rPr>
      </w:pPr>
    </w:p>
    <w:p w14:paraId="70F2C3CA" w14:textId="77777777" w:rsidR="00685D05" w:rsidRPr="00685D05" w:rsidRDefault="00685D05" w:rsidP="00685D05">
      <w:pPr>
        <w:rPr>
          <w:rFonts w:eastAsia="Times New Roman" w:cs="Arial"/>
          <w:sz w:val="24"/>
          <w:lang w:eastAsia="en-GB"/>
        </w:rPr>
      </w:pPr>
      <w:r w:rsidRPr="00685D05">
        <w:rPr>
          <w:rFonts w:eastAsia="Times New Roman" w:cs="Arial"/>
          <w:sz w:val="24"/>
          <w:lang w:eastAsia="en-GB"/>
        </w:rPr>
        <w:t>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of. We will look at pupil’s progress in PE as well as other areas of development such as self-esteem, confidence and the numbers of pupils involved in sporting activities in and out of school. Assessments will be made both formally and informally using our school assessment systems as well as feedback from staff and visitors to the school. We will also evaluate the impact of professional development opportunities in improving teaching and learning in PE.</w:t>
      </w:r>
    </w:p>
    <w:p w14:paraId="2C4E1F36" w14:textId="77777777" w:rsidR="00685D05" w:rsidRPr="00685D05" w:rsidRDefault="00685D05" w:rsidP="00685D05">
      <w:pPr>
        <w:rPr>
          <w:rFonts w:eastAsia="Times New Roman" w:cs="Arial"/>
          <w:sz w:val="24"/>
          <w:lang w:eastAsia="en-GB"/>
        </w:rPr>
      </w:pPr>
    </w:p>
    <w:p w14:paraId="608B4073" w14:textId="0296B92A" w:rsidR="00685D05" w:rsidRDefault="00685D05" w:rsidP="00715227">
      <w:pPr>
        <w:rPr>
          <w:rFonts w:eastAsia="Times New Roman" w:cs="Arial"/>
          <w:lang w:eastAsia="en-GB"/>
        </w:rPr>
      </w:pPr>
      <w:r w:rsidRPr="00685D05">
        <w:rPr>
          <w:rFonts w:eastAsia="Times New Roman" w:cs="Arial"/>
          <w:lang w:eastAsia="en-GB"/>
        </w:rPr>
        <w:t>The grant is for</w:t>
      </w:r>
      <w:r w:rsidR="006A1A89">
        <w:rPr>
          <w:rFonts w:eastAsia="Times New Roman" w:cs="Arial"/>
          <w:lang w:eastAsia="en-GB"/>
        </w:rPr>
        <w:t xml:space="preserve"> </w:t>
      </w:r>
      <w:r w:rsidR="006A1A89" w:rsidRPr="00CE0BC6">
        <w:rPr>
          <w:rFonts w:eastAsia="Times New Roman" w:cs="Arial"/>
          <w:lang w:eastAsia="en-GB"/>
        </w:rPr>
        <w:t>£</w:t>
      </w:r>
      <w:r w:rsidR="00B334F3" w:rsidRPr="00CE0BC6">
        <w:rPr>
          <w:rFonts w:eastAsia="Times New Roman" w:cs="Arial"/>
          <w:lang w:eastAsia="en-GB"/>
        </w:rPr>
        <w:t>18,810</w:t>
      </w:r>
      <w:r w:rsidRPr="00685D05">
        <w:rPr>
          <w:rFonts w:eastAsia="Times New Roman" w:cs="Arial"/>
          <w:lang w:eastAsia="en-GB"/>
        </w:rPr>
        <w:t xml:space="preserve"> </w:t>
      </w:r>
      <w:r w:rsidR="00B334F3">
        <w:rPr>
          <w:rFonts w:eastAsia="Times New Roman" w:cs="Arial"/>
          <w:lang w:eastAsia="en-GB"/>
        </w:rPr>
        <w:t>for this year.</w:t>
      </w:r>
    </w:p>
    <w:p w14:paraId="585BB788" w14:textId="519CBDBD" w:rsidR="00C40BAE" w:rsidRDefault="00C40BAE" w:rsidP="00715227">
      <w:pPr>
        <w:rPr>
          <w:rFonts w:eastAsia="Times New Roman" w:cs="Arial"/>
          <w:lang w:eastAsia="en-GB"/>
        </w:rPr>
      </w:pPr>
    </w:p>
    <w:p w14:paraId="0527D3A1" w14:textId="63EE8467" w:rsidR="00C40BAE" w:rsidRDefault="00C40BAE" w:rsidP="00715227">
      <w:pPr>
        <w:rPr>
          <w:rFonts w:eastAsia="Times New Roman" w:cs="Arial"/>
          <w:lang w:eastAsia="en-GB"/>
        </w:rPr>
      </w:pPr>
    </w:p>
    <w:p w14:paraId="505A571B" w14:textId="34CC9208" w:rsidR="00C40BAE" w:rsidRDefault="00C40BAE" w:rsidP="00715227">
      <w:pPr>
        <w:rPr>
          <w:rFonts w:eastAsia="Times New Roman" w:cs="Arial"/>
          <w:lang w:eastAsia="en-GB"/>
        </w:rPr>
      </w:pPr>
    </w:p>
    <w:p w14:paraId="270B13FA" w14:textId="6F0A13D7" w:rsidR="00C40BAE" w:rsidRDefault="00C40BAE" w:rsidP="00715227">
      <w:pPr>
        <w:rPr>
          <w:rFonts w:eastAsia="Times New Roman" w:cs="Arial"/>
          <w:lang w:eastAsia="en-GB"/>
        </w:rPr>
      </w:pPr>
    </w:p>
    <w:p w14:paraId="70A81DE2" w14:textId="77777777" w:rsidR="00C40BAE" w:rsidRPr="00715227" w:rsidRDefault="00C40BAE" w:rsidP="00715227">
      <w:pPr>
        <w:rPr>
          <w:rFonts w:eastAsia="Times New Roman" w:cs="Arial"/>
          <w:sz w:val="24"/>
          <w:lang w:eastAsia="en-GB"/>
        </w:rPr>
      </w:pPr>
    </w:p>
    <w:p w14:paraId="2C6046DD" w14:textId="5799E349" w:rsidR="00BD432E" w:rsidRPr="00BD432E" w:rsidRDefault="00BD432E" w:rsidP="00BD432E">
      <w:pPr>
        <w:keepNext/>
        <w:keepLines/>
        <w:spacing w:before="40"/>
        <w:outlineLvl w:val="1"/>
        <w:rPr>
          <w:rFonts w:eastAsiaTheme="majorEastAsia" w:cstheme="majorBidi"/>
          <w:b/>
          <w:color w:val="000000" w:themeColor="text1"/>
          <w:sz w:val="28"/>
          <w:szCs w:val="26"/>
        </w:rPr>
      </w:pPr>
      <w:r w:rsidRPr="00BD432E">
        <w:rPr>
          <w:rFonts w:eastAsiaTheme="majorEastAsia" w:cstheme="majorBidi"/>
          <w:b/>
          <w:color w:val="000000" w:themeColor="text1"/>
          <w:sz w:val="28"/>
          <w:szCs w:val="26"/>
        </w:rPr>
        <w:t xml:space="preserve">PE and Sport Premium action plan for </w:t>
      </w:r>
      <w:r w:rsidRPr="00BD432E">
        <w:rPr>
          <w:rFonts w:eastAsiaTheme="majorEastAsia" w:cstheme="majorBidi"/>
          <w:b/>
          <w:color w:val="FFD006"/>
          <w:sz w:val="28"/>
          <w:szCs w:val="26"/>
          <w:u w:val="single"/>
        </w:rPr>
        <w:t>20</w:t>
      </w:r>
      <w:r w:rsidR="00B334F3">
        <w:rPr>
          <w:rFonts w:eastAsiaTheme="majorEastAsia" w:cstheme="majorBidi"/>
          <w:b/>
          <w:color w:val="FFD006"/>
          <w:sz w:val="28"/>
          <w:szCs w:val="26"/>
          <w:u w:val="single"/>
        </w:rPr>
        <w:t>20</w:t>
      </w:r>
      <w:r w:rsidRPr="00BD432E">
        <w:rPr>
          <w:rFonts w:eastAsiaTheme="majorEastAsia" w:cstheme="majorBidi"/>
          <w:b/>
          <w:color w:val="FFD006"/>
          <w:sz w:val="28"/>
          <w:szCs w:val="26"/>
          <w:u w:val="single"/>
        </w:rPr>
        <w:t>-202</w:t>
      </w:r>
      <w:r w:rsidR="00B334F3">
        <w:rPr>
          <w:rFonts w:eastAsiaTheme="majorEastAsia" w:cstheme="majorBidi"/>
          <w:b/>
          <w:color w:val="FFD006"/>
          <w:sz w:val="28"/>
          <w:szCs w:val="26"/>
          <w:u w:val="single"/>
        </w:rPr>
        <w:t>1</w:t>
      </w:r>
    </w:p>
    <w:p w14:paraId="048B45AF" w14:textId="77777777" w:rsidR="00BD432E" w:rsidRPr="00BD432E" w:rsidRDefault="00BD432E" w:rsidP="00BD432E">
      <w:pPr>
        <w:rPr>
          <w:rFonts w:cs="Arial"/>
          <w:szCs w:val="22"/>
        </w:rPr>
      </w:pPr>
    </w:p>
    <w:tbl>
      <w:tblPr>
        <w:tblStyle w:val="TableGrid"/>
        <w:tblW w:w="15388" w:type="dxa"/>
        <w:jc w:val="center"/>
        <w:tblLook w:val="04A0" w:firstRow="1" w:lastRow="0" w:firstColumn="1" w:lastColumn="0" w:noHBand="0" w:noVBand="1"/>
      </w:tblPr>
      <w:tblGrid>
        <w:gridCol w:w="369"/>
        <w:gridCol w:w="4103"/>
        <w:gridCol w:w="1097"/>
        <w:gridCol w:w="1541"/>
        <w:gridCol w:w="2309"/>
        <w:gridCol w:w="3300"/>
        <w:gridCol w:w="2669"/>
      </w:tblGrid>
      <w:tr w:rsidR="003A0B98" w:rsidRPr="00BD432E" w14:paraId="6CFB926D" w14:textId="07B84A3B" w:rsidTr="0002475B">
        <w:trPr>
          <w:trHeight w:val="629"/>
          <w:jc w:val="center"/>
        </w:trPr>
        <w:tc>
          <w:tcPr>
            <w:tcW w:w="7110" w:type="dxa"/>
            <w:gridSpan w:val="4"/>
            <w:vMerge w:val="restart"/>
            <w:shd w:val="clear" w:color="auto" w:fill="85D1FB"/>
            <w:vAlign w:val="center"/>
          </w:tcPr>
          <w:p w14:paraId="6DFD034B" w14:textId="77777777" w:rsidR="003A0B98" w:rsidRPr="00BD432E" w:rsidRDefault="003A0B98" w:rsidP="00BD432E">
            <w:pPr>
              <w:jc w:val="center"/>
              <w:rPr>
                <w:rFonts w:cs="Arial"/>
                <w:sz w:val="22"/>
                <w:szCs w:val="22"/>
                <w:lang w:eastAsia="en-US"/>
              </w:rPr>
            </w:pPr>
            <w:r w:rsidRPr="00BD432E">
              <w:rPr>
                <w:rFonts w:cs="Arial"/>
                <w:color w:val="FFFFFF" w:themeColor="background1"/>
                <w:sz w:val="22"/>
                <w:szCs w:val="22"/>
                <w:lang w:eastAsia="en-US"/>
              </w:rPr>
              <w:t>Objective one: Engaging all pupils in regular physical activity</w:t>
            </w:r>
          </w:p>
        </w:tc>
        <w:tc>
          <w:tcPr>
            <w:tcW w:w="2309" w:type="dxa"/>
            <w:shd w:val="clear" w:color="auto" w:fill="85D1FB"/>
            <w:vAlign w:val="center"/>
          </w:tcPr>
          <w:p w14:paraId="1E744158" w14:textId="77777777" w:rsidR="003A0B98" w:rsidRPr="00BD432E" w:rsidRDefault="003A0B98" w:rsidP="00BD432E">
            <w:pPr>
              <w:jc w:val="center"/>
              <w:rPr>
                <w:rFonts w:cs="Arial"/>
                <w:sz w:val="22"/>
                <w:szCs w:val="22"/>
                <w:lang w:eastAsia="en-US"/>
              </w:rPr>
            </w:pPr>
            <w:r w:rsidRPr="00BD432E">
              <w:rPr>
                <w:rFonts w:cs="Arial"/>
                <w:color w:val="FFFFFF" w:themeColor="background1"/>
                <w:sz w:val="22"/>
                <w:szCs w:val="22"/>
                <w:lang w:eastAsia="en-US"/>
              </w:rPr>
              <w:t>Percentage of total spending</w:t>
            </w:r>
          </w:p>
        </w:tc>
        <w:tc>
          <w:tcPr>
            <w:tcW w:w="3300" w:type="dxa"/>
            <w:vMerge w:val="restart"/>
            <w:shd w:val="clear" w:color="auto" w:fill="85D1FB"/>
            <w:vAlign w:val="center"/>
          </w:tcPr>
          <w:p w14:paraId="058BE6DE" w14:textId="77777777" w:rsidR="003A0B98" w:rsidRDefault="003A0B98" w:rsidP="00AB6CE9">
            <w:pPr>
              <w:jc w:val="center"/>
              <w:rPr>
                <w:rFonts w:cs="Arial"/>
                <w:color w:val="FFFFFF" w:themeColor="background1"/>
                <w:szCs w:val="22"/>
              </w:rPr>
            </w:pPr>
          </w:p>
          <w:p w14:paraId="08FE4509" w14:textId="77777777" w:rsidR="003A0B98" w:rsidRDefault="003A0B98" w:rsidP="00AB6CE9">
            <w:pPr>
              <w:jc w:val="center"/>
              <w:rPr>
                <w:rFonts w:cs="Arial"/>
                <w:color w:val="FFFFFF" w:themeColor="background1"/>
                <w:szCs w:val="22"/>
              </w:rPr>
            </w:pPr>
          </w:p>
          <w:p w14:paraId="4ABA81E0" w14:textId="77777777" w:rsidR="003A0B98" w:rsidRDefault="003A0B98" w:rsidP="00AB6CE9">
            <w:pPr>
              <w:jc w:val="center"/>
              <w:rPr>
                <w:rFonts w:cs="Arial"/>
                <w:color w:val="FFFFFF" w:themeColor="background1"/>
                <w:szCs w:val="22"/>
              </w:rPr>
            </w:pPr>
          </w:p>
          <w:p w14:paraId="18023B0D" w14:textId="1DAB2BC2" w:rsidR="003A0B98" w:rsidRPr="00AB6CE9" w:rsidRDefault="003A0B98" w:rsidP="00AB6CE9">
            <w:pPr>
              <w:jc w:val="center"/>
              <w:rPr>
                <w:rFonts w:cs="Arial"/>
                <w:color w:val="FFFFFF" w:themeColor="background1"/>
                <w:sz w:val="22"/>
                <w:szCs w:val="22"/>
              </w:rPr>
            </w:pPr>
            <w:r w:rsidRPr="00AB6CE9">
              <w:rPr>
                <w:rFonts w:cs="Arial"/>
                <w:color w:val="FFFFFF" w:themeColor="background1"/>
                <w:sz w:val="22"/>
                <w:szCs w:val="22"/>
              </w:rPr>
              <w:t>Termly evaluation reporting</w:t>
            </w:r>
          </w:p>
        </w:tc>
        <w:tc>
          <w:tcPr>
            <w:tcW w:w="2669" w:type="dxa"/>
            <w:vMerge w:val="restart"/>
            <w:shd w:val="clear" w:color="auto" w:fill="85D1FB"/>
            <w:vAlign w:val="bottom"/>
          </w:tcPr>
          <w:p w14:paraId="44047C92" w14:textId="69821E82" w:rsidR="003A0B98" w:rsidRPr="003A0B98" w:rsidRDefault="003A0B98" w:rsidP="003A0B98">
            <w:pPr>
              <w:jc w:val="center"/>
              <w:rPr>
                <w:rFonts w:cs="Arial"/>
                <w:color w:val="FFFFFF" w:themeColor="background1"/>
                <w:sz w:val="22"/>
                <w:szCs w:val="22"/>
              </w:rPr>
            </w:pPr>
            <w:r w:rsidRPr="003A0B98">
              <w:rPr>
                <w:rFonts w:cs="Arial"/>
                <w:color w:val="FFFFFF" w:themeColor="background1"/>
                <w:sz w:val="22"/>
                <w:szCs w:val="22"/>
              </w:rPr>
              <w:t xml:space="preserve">Governors points to note </w:t>
            </w:r>
            <w:r>
              <w:rPr>
                <w:rFonts w:cs="Arial"/>
                <w:color w:val="FFFFFF" w:themeColor="background1"/>
                <w:sz w:val="22"/>
                <w:szCs w:val="22"/>
              </w:rPr>
              <w:t>&amp;</w:t>
            </w:r>
            <w:r w:rsidRPr="003A0B98">
              <w:rPr>
                <w:rFonts w:cs="Arial"/>
                <w:color w:val="FFFFFF" w:themeColor="background1"/>
                <w:sz w:val="22"/>
                <w:szCs w:val="22"/>
              </w:rPr>
              <w:t xml:space="preserve"> next steps</w:t>
            </w:r>
          </w:p>
        </w:tc>
      </w:tr>
      <w:tr w:rsidR="003A0B98" w:rsidRPr="00BD432E" w14:paraId="40F0FE7E" w14:textId="7B2BBD49" w:rsidTr="0002475B">
        <w:trPr>
          <w:jc w:val="center"/>
        </w:trPr>
        <w:tc>
          <w:tcPr>
            <w:tcW w:w="7110" w:type="dxa"/>
            <w:gridSpan w:val="4"/>
            <w:vMerge/>
            <w:shd w:val="clear" w:color="auto" w:fill="0FC3E1"/>
            <w:vAlign w:val="center"/>
          </w:tcPr>
          <w:p w14:paraId="0A2D480D" w14:textId="77777777" w:rsidR="003A0B98" w:rsidRPr="00BD432E" w:rsidRDefault="003A0B98" w:rsidP="00BD432E">
            <w:pPr>
              <w:jc w:val="center"/>
              <w:rPr>
                <w:rFonts w:cs="Arial"/>
                <w:sz w:val="22"/>
                <w:szCs w:val="22"/>
                <w:lang w:eastAsia="en-US"/>
              </w:rPr>
            </w:pPr>
          </w:p>
        </w:tc>
        <w:tc>
          <w:tcPr>
            <w:tcW w:w="2309" w:type="dxa"/>
            <w:shd w:val="clear" w:color="auto" w:fill="auto"/>
            <w:vAlign w:val="center"/>
          </w:tcPr>
          <w:p w14:paraId="0631D625" w14:textId="3CFAD0D0" w:rsidR="003A0B98" w:rsidRPr="00BD432E" w:rsidRDefault="007C5DAC" w:rsidP="00BD432E">
            <w:pPr>
              <w:jc w:val="center"/>
              <w:rPr>
                <w:rFonts w:cs="Arial"/>
                <w:sz w:val="22"/>
                <w:szCs w:val="22"/>
                <w:lang w:eastAsia="en-US"/>
              </w:rPr>
            </w:pPr>
            <w:r>
              <w:rPr>
                <w:rFonts w:cs="Arial"/>
                <w:sz w:val="22"/>
                <w:szCs w:val="22"/>
                <w:lang w:eastAsia="en-US"/>
              </w:rPr>
              <w:t>25</w:t>
            </w:r>
            <w:r w:rsidR="003A0B98" w:rsidRPr="0007557A">
              <w:rPr>
                <w:rFonts w:cs="Arial"/>
                <w:sz w:val="22"/>
                <w:szCs w:val="22"/>
                <w:lang w:eastAsia="en-US"/>
              </w:rPr>
              <w:t>%</w:t>
            </w:r>
          </w:p>
        </w:tc>
        <w:tc>
          <w:tcPr>
            <w:tcW w:w="3300" w:type="dxa"/>
            <w:vMerge/>
            <w:shd w:val="clear" w:color="auto" w:fill="85D1FB"/>
          </w:tcPr>
          <w:p w14:paraId="223D0179" w14:textId="750EFB54" w:rsidR="003A0B98" w:rsidRDefault="003A0B98" w:rsidP="00BD432E">
            <w:pPr>
              <w:jc w:val="center"/>
              <w:rPr>
                <w:rFonts w:cs="Arial"/>
                <w:szCs w:val="22"/>
              </w:rPr>
            </w:pPr>
          </w:p>
        </w:tc>
        <w:tc>
          <w:tcPr>
            <w:tcW w:w="2669" w:type="dxa"/>
            <w:vMerge/>
            <w:shd w:val="clear" w:color="auto" w:fill="85D1FB"/>
          </w:tcPr>
          <w:p w14:paraId="580987F6" w14:textId="77777777" w:rsidR="003A0B98" w:rsidRDefault="003A0B98" w:rsidP="00BD432E">
            <w:pPr>
              <w:jc w:val="center"/>
              <w:rPr>
                <w:rFonts w:cs="Arial"/>
                <w:szCs w:val="22"/>
              </w:rPr>
            </w:pPr>
          </w:p>
        </w:tc>
      </w:tr>
      <w:tr w:rsidR="003A0B98" w:rsidRPr="00BD432E" w14:paraId="79502B98" w14:textId="00B1DEAF" w:rsidTr="0002475B">
        <w:trPr>
          <w:trHeight w:val="649"/>
          <w:jc w:val="center"/>
        </w:trPr>
        <w:tc>
          <w:tcPr>
            <w:tcW w:w="4472" w:type="dxa"/>
            <w:gridSpan w:val="2"/>
            <w:shd w:val="clear" w:color="auto" w:fill="85D1FB"/>
            <w:vAlign w:val="center"/>
          </w:tcPr>
          <w:p w14:paraId="785FF253" w14:textId="77777777" w:rsidR="003A0B98" w:rsidRPr="00BD432E" w:rsidRDefault="003A0B98"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Planned actions</w:t>
            </w:r>
          </w:p>
        </w:tc>
        <w:tc>
          <w:tcPr>
            <w:tcW w:w="1097" w:type="dxa"/>
            <w:shd w:val="clear" w:color="auto" w:fill="85D1FB"/>
            <w:vAlign w:val="center"/>
          </w:tcPr>
          <w:p w14:paraId="13E05018" w14:textId="77777777" w:rsidR="003A0B98" w:rsidRPr="00BD432E" w:rsidRDefault="003A0B98"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Funding allocated</w:t>
            </w:r>
          </w:p>
        </w:tc>
        <w:tc>
          <w:tcPr>
            <w:tcW w:w="3850" w:type="dxa"/>
            <w:gridSpan w:val="2"/>
            <w:shd w:val="clear" w:color="auto" w:fill="85D1FB"/>
            <w:vAlign w:val="center"/>
          </w:tcPr>
          <w:p w14:paraId="53DB4262" w14:textId="77777777" w:rsidR="003A0B98" w:rsidRPr="00BD432E" w:rsidRDefault="003A0B98"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Expected impact</w:t>
            </w:r>
          </w:p>
          <w:p w14:paraId="40E7024D" w14:textId="1D8E81A5" w:rsidR="003A0B98" w:rsidRPr="00BD432E" w:rsidRDefault="003A0B98" w:rsidP="00BD432E">
            <w:pPr>
              <w:jc w:val="center"/>
              <w:rPr>
                <w:rFonts w:cs="Arial"/>
                <w:color w:val="FFFFFF" w:themeColor="background1"/>
                <w:sz w:val="22"/>
                <w:szCs w:val="22"/>
                <w:lang w:eastAsia="en-US"/>
              </w:rPr>
            </w:pPr>
          </w:p>
        </w:tc>
        <w:tc>
          <w:tcPr>
            <w:tcW w:w="3300" w:type="dxa"/>
            <w:vMerge/>
            <w:shd w:val="clear" w:color="auto" w:fill="85D1FB"/>
          </w:tcPr>
          <w:p w14:paraId="38FB1FA9" w14:textId="5EE46E14" w:rsidR="003A0B98" w:rsidRPr="00BD432E" w:rsidRDefault="003A0B98" w:rsidP="00BD432E">
            <w:pPr>
              <w:jc w:val="center"/>
              <w:rPr>
                <w:rFonts w:cs="Arial"/>
                <w:color w:val="FFFFFF" w:themeColor="background1"/>
                <w:szCs w:val="22"/>
              </w:rPr>
            </w:pPr>
          </w:p>
        </w:tc>
        <w:tc>
          <w:tcPr>
            <w:tcW w:w="2669" w:type="dxa"/>
            <w:vMerge/>
            <w:shd w:val="clear" w:color="auto" w:fill="85D1FB"/>
          </w:tcPr>
          <w:p w14:paraId="42B88BC8" w14:textId="77777777" w:rsidR="003A0B98" w:rsidRPr="00BD432E" w:rsidRDefault="003A0B98" w:rsidP="00BD432E">
            <w:pPr>
              <w:jc w:val="center"/>
              <w:rPr>
                <w:rFonts w:cs="Arial"/>
                <w:color w:val="FFFFFF" w:themeColor="background1"/>
                <w:szCs w:val="22"/>
              </w:rPr>
            </w:pPr>
          </w:p>
        </w:tc>
      </w:tr>
      <w:tr w:rsidR="00C703F8" w:rsidRPr="00BD432E" w14:paraId="50DBEDD9" w14:textId="3CD757F1" w:rsidTr="00835E56">
        <w:trPr>
          <w:trHeight w:val="1570"/>
          <w:jc w:val="center"/>
        </w:trPr>
        <w:tc>
          <w:tcPr>
            <w:tcW w:w="369" w:type="dxa"/>
            <w:vAlign w:val="center"/>
          </w:tcPr>
          <w:p w14:paraId="13A56E71" w14:textId="77777777" w:rsidR="00C703F8" w:rsidRPr="00BD432E" w:rsidRDefault="00C703F8" w:rsidP="007C5DAC">
            <w:pPr>
              <w:spacing w:after="240"/>
              <w:jc w:val="center"/>
              <w:rPr>
                <w:rFonts w:cs="Arial"/>
                <w:sz w:val="22"/>
                <w:szCs w:val="22"/>
                <w:lang w:eastAsia="en-US"/>
              </w:rPr>
            </w:pPr>
            <w:r w:rsidRPr="00BD432E">
              <w:rPr>
                <w:rFonts w:cs="Arial"/>
                <w:sz w:val="22"/>
                <w:szCs w:val="22"/>
                <w:lang w:eastAsia="en-US"/>
              </w:rPr>
              <w:t>1</w:t>
            </w:r>
          </w:p>
        </w:tc>
        <w:tc>
          <w:tcPr>
            <w:tcW w:w="4103" w:type="dxa"/>
          </w:tcPr>
          <w:p w14:paraId="6E734430" w14:textId="77777777" w:rsidR="00EC3622" w:rsidRPr="003F5F89" w:rsidRDefault="00C703F8" w:rsidP="007C5DAC">
            <w:pPr>
              <w:spacing w:after="240"/>
              <w:jc w:val="both"/>
              <w:rPr>
                <w:rFonts w:cs="Arial"/>
                <w:szCs w:val="20"/>
                <w:lang w:eastAsia="en-US"/>
              </w:rPr>
            </w:pPr>
            <w:r w:rsidRPr="003F5F89">
              <w:rPr>
                <w:rFonts w:cs="Arial"/>
                <w:szCs w:val="20"/>
                <w:lang w:eastAsia="en-US"/>
              </w:rPr>
              <w:t xml:space="preserve">All teachers to provide a daily opportunity to additional </w:t>
            </w:r>
            <w:r w:rsidR="00EC3622" w:rsidRPr="003F5F89">
              <w:rPr>
                <w:rFonts w:cs="Arial"/>
                <w:szCs w:val="20"/>
                <w:lang w:eastAsia="en-US"/>
              </w:rPr>
              <w:t xml:space="preserve">exercise. </w:t>
            </w:r>
          </w:p>
          <w:p w14:paraId="7F84A726" w14:textId="77777777" w:rsidR="00EC3622" w:rsidRPr="007A30E7" w:rsidRDefault="00EC3622" w:rsidP="007C5DAC">
            <w:pPr>
              <w:pStyle w:val="ListParagraph"/>
              <w:spacing w:after="240" w:line="240" w:lineRule="auto"/>
              <w:jc w:val="both"/>
              <w:rPr>
                <w:rFonts w:ascii="Arial" w:hAnsi="Arial" w:cs="Arial"/>
                <w:szCs w:val="20"/>
                <w:lang w:eastAsia="en-US"/>
              </w:rPr>
            </w:pPr>
            <w:r w:rsidRPr="007A30E7">
              <w:rPr>
                <w:rFonts w:ascii="Arial" w:hAnsi="Arial" w:cs="Arial"/>
                <w:szCs w:val="20"/>
                <w:lang w:eastAsia="en-US"/>
              </w:rPr>
              <w:t xml:space="preserve">To include: </w:t>
            </w:r>
          </w:p>
          <w:p w14:paraId="2F8D8DA5" w14:textId="77777777" w:rsidR="00EC3622" w:rsidRPr="007A30E7" w:rsidRDefault="00EC3622" w:rsidP="007C5DAC">
            <w:pPr>
              <w:pStyle w:val="ListParagraph"/>
              <w:numPr>
                <w:ilvl w:val="0"/>
                <w:numId w:val="22"/>
              </w:numPr>
              <w:spacing w:after="240" w:line="240" w:lineRule="auto"/>
              <w:jc w:val="both"/>
              <w:rPr>
                <w:rFonts w:ascii="Arial" w:hAnsi="Arial" w:cs="Arial"/>
                <w:szCs w:val="20"/>
                <w:lang w:eastAsia="en-US"/>
              </w:rPr>
            </w:pPr>
            <w:r w:rsidRPr="007A30E7">
              <w:rPr>
                <w:rFonts w:ascii="Arial" w:hAnsi="Arial" w:cs="Arial"/>
                <w:szCs w:val="20"/>
                <w:lang w:eastAsia="en-US"/>
              </w:rPr>
              <w:t>Daily Mile</w:t>
            </w:r>
          </w:p>
          <w:p w14:paraId="2966029A" w14:textId="77777777" w:rsidR="00EC3622" w:rsidRPr="007A30E7" w:rsidRDefault="00EC3622" w:rsidP="007C5DAC">
            <w:pPr>
              <w:pStyle w:val="ListParagraph"/>
              <w:numPr>
                <w:ilvl w:val="0"/>
                <w:numId w:val="22"/>
              </w:numPr>
              <w:spacing w:after="240" w:line="240" w:lineRule="auto"/>
              <w:jc w:val="both"/>
              <w:rPr>
                <w:rFonts w:ascii="Arial" w:hAnsi="Arial" w:cs="Arial"/>
                <w:szCs w:val="20"/>
                <w:lang w:eastAsia="en-US"/>
              </w:rPr>
            </w:pPr>
            <w:r w:rsidRPr="007A30E7">
              <w:rPr>
                <w:rFonts w:ascii="Arial" w:hAnsi="Arial" w:cs="Arial"/>
                <w:szCs w:val="20"/>
                <w:lang w:eastAsia="en-US"/>
              </w:rPr>
              <w:t>Go Noodle</w:t>
            </w:r>
          </w:p>
          <w:p w14:paraId="4C8AA111" w14:textId="224CCB65" w:rsidR="00EC3622" w:rsidRPr="007A30E7" w:rsidRDefault="00EC3622" w:rsidP="007C5DAC">
            <w:pPr>
              <w:pStyle w:val="ListParagraph"/>
              <w:numPr>
                <w:ilvl w:val="0"/>
                <w:numId w:val="22"/>
              </w:numPr>
              <w:spacing w:after="240" w:line="240" w:lineRule="auto"/>
              <w:jc w:val="both"/>
              <w:rPr>
                <w:rFonts w:ascii="Arial" w:hAnsi="Arial" w:cs="Arial"/>
                <w:szCs w:val="20"/>
                <w:lang w:eastAsia="en-US"/>
              </w:rPr>
            </w:pPr>
            <w:r w:rsidRPr="007A30E7">
              <w:rPr>
                <w:rFonts w:ascii="Arial" w:hAnsi="Arial" w:cs="Arial"/>
                <w:szCs w:val="20"/>
                <w:lang w:eastAsia="en-US"/>
              </w:rPr>
              <w:t xml:space="preserve">Active Lessons </w:t>
            </w:r>
          </w:p>
        </w:tc>
        <w:tc>
          <w:tcPr>
            <w:tcW w:w="1097" w:type="dxa"/>
          </w:tcPr>
          <w:p w14:paraId="7D51F5F8" w14:textId="034A7C90" w:rsidR="00C703F8" w:rsidRPr="009C4AF7" w:rsidRDefault="00C703F8" w:rsidP="007C5DAC">
            <w:pPr>
              <w:spacing w:after="240"/>
              <w:jc w:val="both"/>
              <w:rPr>
                <w:rFonts w:cs="Arial"/>
                <w:szCs w:val="20"/>
                <w:lang w:eastAsia="en-US"/>
              </w:rPr>
            </w:pPr>
          </w:p>
        </w:tc>
        <w:tc>
          <w:tcPr>
            <w:tcW w:w="3850" w:type="dxa"/>
            <w:gridSpan w:val="2"/>
          </w:tcPr>
          <w:p w14:paraId="6EF68263" w14:textId="184F5542" w:rsidR="00EC3622" w:rsidRPr="00835E56" w:rsidRDefault="00C703F8" w:rsidP="007C5DAC">
            <w:pPr>
              <w:pStyle w:val="ListParagraph"/>
              <w:numPr>
                <w:ilvl w:val="0"/>
                <w:numId w:val="19"/>
              </w:numPr>
              <w:spacing w:after="240" w:line="240" w:lineRule="auto"/>
              <w:jc w:val="both"/>
              <w:rPr>
                <w:rFonts w:ascii="Arial" w:hAnsi="Arial" w:cs="Arial"/>
                <w:szCs w:val="20"/>
                <w:lang w:eastAsia="en-US"/>
              </w:rPr>
            </w:pPr>
            <w:r w:rsidRPr="007A30E7">
              <w:rPr>
                <w:rFonts w:ascii="Arial" w:hAnsi="Arial" w:cs="Arial"/>
                <w:szCs w:val="20"/>
                <w:lang w:eastAsia="en-US"/>
              </w:rPr>
              <w:t xml:space="preserve">This is to </w:t>
            </w:r>
            <w:r w:rsidR="00EC3622" w:rsidRPr="007A30E7">
              <w:rPr>
                <w:rFonts w:ascii="Arial" w:hAnsi="Arial" w:cs="Arial"/>
                <w:szCs w:val="20"/>
                <w:lang w:eastAsia="en-US"/>
              </w:rPr>
              <w:t xml:space="preserve">enable </w:t>
            </w:r>
            <w:r w:rsidRPr="007A30E7">
              <w:rPr>
                <w:rFonts w:ascii="Arial" w:hAnsi="Arial" w:cs="Arial"/>
                <w:szCs w:val="20"/>
                <w:lang w:eastAsia="en-US"/>
              </w:rPr>
              <w:t xml:space="preserve">children to take part in daily exercise and understand the benefits of healthy lifestyles. </w:t>
            </w:r>
          </w:p>
          <w:p w14:paraId="1F4C656E" w14:textId="5EEF6AB4" w:rsidR="00EC3622" w:rsidRPr="007A30E7" w:rsidRDefault="00EC3622" w:rsidP="007C5DAC">
            <w:pPr>
              <w:pStyle w:val="ListParagraph"/>
              <w:numPr>
                <w:ilvl w:val="0"/>
                <w:numId w:val="19"/>
              </w:numPr>
              <w:spacing w:after="240" w:line="240" w:lineRule="auto"/>
              <w:jc w:val="both"/>
              <w:rPr>
                <w:rFonts w:ascii="Arial" w:hAnsi="Arial" w:cs="Arial"/>
                <w:szCs w:val="20"/>
                <w:lang w:eastAsia="en-US"/>
              </w:rPr>
            </w:pPr>
            <w:r w:rsidRPr="007A30E7">
              <w:rPr>
                <w:rFonts w:ascii="Arial" w:hAnsi="Arial" w:cs="Arial"/>
                <w:szCs w:val="20"/>
                <w:lang w:eastAsia="en-US"/>
              </w:rPr>
              <w:t>Improved concentration in classroom</w:t>
            </w:r>
          </w:p>
        </w:tc>
        <w:tc>
          <w:tcPr>
            <w:tcW w:w="3300" w:type="dxa"/>
          </w:tcPr>
          <w:p w14:paraId="67E6F180" w14:textId="2674EDB4" w:rsidR="00C703F8" w:rsidRPr="009C4AF7" w:rsidRDefault="00C703F8" w:rsidP="007C5DAC">
            <w:pPr>
              <w:spacing w:after="240"/>
              <w:jc w:val="both"/>
              <w:rPr>
                <w:rFonts w:cs="Arial"/>
                <w:color w:val="FF0000"/>
                <w:szCs w:val="20"/>
              </w:rPr>
            </w:pPr>
          </w:p>
        </w:tc>
        <w:tc>
          <w:tcPr>
            <w:tcW w:w="2669" w:type="dxa"/>
          </w:tcPr>
          <w:p w14:paraId="2C558727" w14:textId="33282735" w:rsidR="00C703F8" w:rsidRPr="0079694D" w:rsidRDefault="00C703F8" w:rsidP="007C5DAC">
            <w:pPr>
              <w:spacing w:after="240"/>
              <w:rPr>
                <w:rFonts w:cs="Arial"/>
                <w:color w:val="0070C0"/>
                <w:szCs w:val="22"/>
              </w:rPr>
            </w:pPr>
          </w:p>
        </w:tc>
      </w:tr>
      <w:tr w:rsidR="003A0B98" w:rsidRPr="00BD432E" w14:paraId="21594ED5" w14:textId="682EAB66" w:rsidTr="00835E56">
        <w:trPr>
          <w:trHeight w:val="2375"/>
          <w:jc w:val="center"/>
        </w:trPr>
        <w:tc>
          <w:tcPr>
            <w:tcW w:w="369" w:type="dxa"/>
            <w:vAlign w:val="center"/>
          </w:tcPr>
          <w:p w14:paraId="20408336" w14:textId="77777777" w:rsidR="003A0B98" w:rsidRPr="00BD432E" w:rsidRDefault="003A0B98" w:rsidP="007C5DAC">
            <w:pPr>
              <w:spacing w:after="240"/>
              <w:jc w:val="center"/>
              <w:rPr>
                <w:rFonts w:cs="Arial"/>
                <w:sz w:val="22"/>
                <w:szCs w:val="22"/>
                <w:lang w:eastAsia="en-US"/>
              </w:rPr>
            </w:pPr>
            <w:r w:rsidRPr="00BD432E">
              <w:rPr>
                <w:rFonts w:cs="Arial"/>
                <w:sz w:val="22"/>
                <w:szCs w:val="22"/>
                <w:lang w:eastAsia="en-US"/>
              </w:rPr>
              <w:t>2</w:t>
            </w:r>
          </w:p>
        </w:tc>
        <w:tc>
          <w:tcPr>
            <w:tcW w:w="4103" w:type="dxa"/>
          </w:tcPr>
          <w:p w14:paraId="72DEE55D" w14:textId="4ED17AFC" w:rsidR="003A0B98" w:rsidRPr="003F5F89" w:rsidRDefault="003A0B98" w:rsidP="007C5DAC">
            <w:pPr>
              <w:spacing w:after="240"/>
              <w:jc w:val="both"/>
              <w:rPr>
                <w:rFonts w:cs="Arial"/>
                <w:szCs w:val="20"/>
                <w:lang w:eastAsia="en-US"/>
              </w:rPr>
            </w:pPr>
            <w:r w:rsidRPr="003F5F89">
              <w:rPr>
                <w:rFonts w:cs="Arial"/>
                <w:szCs w:val="20"/>
                <w:lang w:eastAsia="en-US"/>
              </w:rPr>
              <w:t>Sports coach</w:t>
            </w:r>
            <w:r w:rsidR="001745D4">
              <w:rPr>
                <w:rFonts w:cs="Arial"/>
                <w:szCs w:val="20"/>
                <w:lang w:eastAsia="en-US"/>
              </w:rPr>
              <w:t xml:space="preserve"> (PSC) </w:t>
            </w:r>
            <w:r w:rsidRPr="003F5F89">
              <w:rPr>
                <w:rFonts w:cs="Arial"/>
                <w:szCs w:val="20"/>
                <w:lang w:eastAsia="en-US"/>
              </w:rPr>
              <w:t>- lunchtime provision and after school clubs for all year groups.</w:t>
            </w:r>
          </w:p>
          <w:p w14:paraId="65F67F3D" w14:textId="0664453C" w:rsidR="003A0B98" w:rsidRPr="007A30E7" w:rsidRDefault="003A0B98" w:rsidP="007C5DAC">
            <w:pPr>
              <w:pStyle w:val="ListParagraph"/>
              <w:spacing w:after="240" w:line="240" w:lineRule="auto"/>
              <w:jc w:val="both"/>
              <w:rPr>
                <w:rFonts w:ascii="Arial" w:hAnsi="Arial" w:cs="Arial"/>
                <w:szCs w:val="20"/>
                <w:lang w:eastAsia="en-US"/>
              </w:rPr>
            </w:pPr>
          </w:p>
        </w:tc>
        <w:tc>
          <w:tcPr>
            <w:tcW w:w="1097" w:type="dxa"/>
          </w:tcPr>
          <w:p w14:paraId="3C7C3215" w14:textId="3361B41D" w:rsidR="003A0B98" w:rsidRPr="009C4AF7" w:rsidRDefault="003A0B98" w:rsidP="007C5DAC">
            <w:pPr>
              <w:spacing w:after="240"/>
              <w:jc w:val="both"/>
              <w:rPr>
                <w:rFonts w:cs="Arial"/>
                <w:szCs w:val="20"/>
                <w:lang w:eastAsia="en-US"/>
              </w:rPr>
            </w:pPr>
            <w:r w:rsidRPr="009C4AF7">
              <w:rPr>
                <w:rFonts w:cs="Arial"/>
                <w:szCs w:val="20"/>
                <w:lang w:eastAsia="en-US"/>
              </w:rPr>
              <w:t>£</w:t>
            </w:r>
            <w:r w:rsidR="004C0FB9">
              <w:rPr>
                <w:rFonts w:cs="Arial"/>
                <w:szCs w:val="20"/>
                <w:lang w:eastAsia="en-US"/>
              </w:rPr>
              <w:t>40</w:t>
            </w:r>
            <w:r w:rsidR="007C5DAC">
              <w:rPr>
                <w:rFonts w:cs="Arial"/>
                <w:szCs w:val="20"/>
                <w:lang w:eastAsia="en-US"/>
              </w:rPr>
              <w:t>94</w:t>
            </w:r>
          </w:p>
        </w:tc>
        <w:tc>
          <w:tcPr>
            <w:tcW w:w="3850" w:type="dxa"/>
            <w:gridSpan w:val="2"/>
          </w:tcPr>
          <w:p w14:paraId="0EC407B3" w14:textId="157AEF9F" w:rsidR="007A30E7" w:rsidRPr="00835E56" w:rsidRDefault="007A30E7" w:rsidP="007C5DAC">
            <w:pPr>
              <w:pStyle w:val="ListParagraph"/>
              <w:numPr>
                <w:ilvl w:val="0"/>
                <w:numId w:val="24"/>
              </w:numPr>
              <w:spacing w:after="240" w:line="240" w:lineRule="auto"/>
              <w:jc w:val="both"/>
              <w:rPr>
                <w:rFonts w:ascii="Arial" w:hAnsi="Arial" w:cs="Arial"/>
                <w:szCs w:val="20"/>
                <w:lang w:eastAsia="en-US"/>
              </w:rPr>
            </w:pPr>
            <w:r w:rsidRPr="007A30E7">
              <w:rPr>
                <w:rFonts w:ascii="Arial" w:hAnsi="Arial" w:cs="Arial"/>
                <w:szCs w:val="20"/>
                <w:lang w:eastAsia="en-US"/>
              </w:rPr>
              <w:t>Children in all year groups had to the opportunity to participate in a lunchtime sports provision.</w:t>
            </w:r>
          </w:p>
          <w:p w14:paraId="309BE099" w14:textId="2FA37353" w:rsidR="007A30E7" w:rsidRPr="00835E56" w:rsidRDefault="003A0B98" w:rsidP="007C5DAC">
            <w:pPr>
              <w:pStyle w:val="ListParagraph"/>
              <w:numPr>
                <w:ilvl w:val="0"/>
                <w:numId w:val="24"/>
              </w:numPr>
              <w:spacing w:after="240" w:line="240" w:lineRule="auto"/>
              <w:jc w:val="both"/>
              <w:rPr>
                <w:rFonts w:ascii="Arial" w:hAnsi="Arial" w:cs="Arial"/>
                <w:szCs w:val="20"/>
                <w:lang w:eastAsia="en-US"/>
              </w:rPr>
            </w:pPr>
            <w:r w:rsidRPr="007A30E7">
              <w:rPr>
                <w:rFonts w:ascii="Arial" w:hAnsi="Arial" w:cs="Arial"/>
                <w:szCs w:val="20"/>
                <w:lang w:eastAsia="en-US"/>
              </w:rPr>
              <w:t xml:space="preserve">A wider variety of sports available to all children </w:t>
            </w:r>
          </w:p>
          <w:p w14:paraId="4D5DC4F2" w14:textId="0BC915B0" w:rsidR="003A0B98" w:rsidRPr="007A30E7" w:rsidRDefault="003A0B98" w:rsidP="007C5DAC">
            <w:pPr>
              <w:pStyle w:val="ListParagraph"/>
              <w:numPr>
                <w:ilvl w:val="0"/>
                <w:numId w:val="24"/>
              </w:numPr>
              <w:spacing w:after="240" w:line="240" w:lineRule="auto"/>
              <w:jc w:val="both"/>
              <w:rPr>
                <w:rFonts w:ascii="Arial" w:hAnsi="Arial" w:cs="Arial"/>
                <w:szCs w:val="20"/>
                <w:lang w:eastAsia="en-US"/>
              </w:rPr>
            </w:pPr>
            <w:r w:rsidRPr="007A30E7">
              <w:rPr>
                <w:rFonts w:ascii="Arial" w:hAnsi="Arial" w:cs="Arial"/>
                <w:szCs w:val="20"/>
                <w:lang w:eastAsia="en-US"/>
              </w:rPr>
              <w:t>More opportunity to take part in daily physical activity – tracked, reported in termly evaluation and built on term by term.</w:t>
            </w:r>
          </w:p>
        </w:tc>
        <w:tc>
          <w:tcPr>
            <w:tcW w:w="3300" w:type="dxa"/>
          </w:tcPr>
          <w:p w14:paraId="1C6622AC" w14:textId="77777777" w:rsidR="003A0B98" w:rsidRPr="009C4AF7" w:rsidRDefault="003A0B98" w:rsidP="007C5DAC">
            <w:pPr>
              <w:spacing w:after="240"/>
              <w:rPr>
                <w:rFonts w:cs="Arial"/>
                <w:szCs w:val="20"/>
              </w:rPr>
            </w:pPr>
          </w:p>
        </w:tc>
        <w:tc>
          <w:tcPr>
            <w:tcW w:w="2669" w:type="dxa"/>
          </w:tcPr>
          <w:p w14:paraId="617245CA" w14:textId="42A38A71" w:rsidR="003A0B98" w:rsidRPr="0079694D" w:rsidRDefault="003A0B98" w:rsidP="007C5DAC">
            <w:pPr>
              <w:spacing w:after="240"/>
              <w:rPr>
                <w:rFonts w:cs="Arial"/>
                <w:color w:val="0070C0"/>
                <w:szCs w:val="22"/>
              </w:rPr>
            </w:pPr>
          </w:p>
        </w:tc>
      </w:tr>
      <w:tr w:rsidR="003A0B98" w:rsidRPr="00BD432E" w14:paraId="735AF7F5" w14:textId="77EC3923" w:rsidTr="003A0B98">
        <w:trPr>
          <w:trHeight w:val="851"/>
          <w:jc w:val="center"/>
        </w:trPr>
        <w:tc>
          <w:tcPr>
            <w:tcW w:w="369" w:type="dxa"/>
            <w:vAlign w:val="center"/>
          </w:tcPr>
          <w:p w14:paraId="7A320FD3" w14:textId="77777777" w:rsidR="003A0B98" w:rsidRPr="00BD432E" w:rsidRDefault="003A0B98" w:rsidP="007C5DAC">
            <w:pPr>
              <w:spacing w:after="240"/>
              <w:jc w:val="center"/>
              <w:rPr>
                <w:rFonts w:cs="Arial"/>
                <w:sz w:val="22"/>
                <w:szCs w:val="22"/>
                <w:lang w:eastAsia="en-US"/>
              </w:rPr>
            </w:pPr>
            <w:r w:rsidRPr="00BD432E">
              <w:rPr>
                <w:rFonts w:cs="Arial"/>
                <w:sz w:val="22"/>
                <w:szCs w:val="22"/>
                <w:lang w:eastAsia="en-US"/>
              </w:rPr>
              <w:t>3</w:t>
            </w:r>
          </w:p>
        </w:tc>
        <w:tc>
          <w:tcPr>
            <w:tcW w:w="4103" w:type="dxa"/>
          </w:tcPr>
          <w:p w14:paraId="0C0FD2E6" w14:textId="225A5B53" w:rsidR="003A0B98" w:rsidRPr="007A30E7" w:rsidRDefault="007A30E7" w:rsidP="007C5DAC">
            <w:pPr>
              <w:spacing w:after="240"/>
              <w:jc w:val="both"/>
              <w:rPr>
                <w:rFonts w:cs="Arial"/>
                <w:szCs w:val="20"/>
                <w:lang w:eastAsia="en-US"/>
              </w:rPr>
            </w:pPr>
            <w:r w:rsidRPr="007A30E7">
              <w:rPr>
                <w:rFonts w:cs="Arial"/>
                <w:szCs w:val="20"/>
                <w:lang w:eastAsia="en-US"/>
              </w:rPr>
              <w:t>Training of KS2</w:t>
            </w:r>
            <w:r w:rsidR="003A0B98" w:rsidRPr="007A30E7">
              <w:rPr>
                <w:rFonts w:cs="Arial"/>
                <w:szCs w:val="20"/>
                <w:lang w:eastAsia="en-US"/>
              </w:rPr>
              <w:t xml:space="preserve"> play</w:t>
            </w:r>
            <w:r w:rsidR="00FA137B">
              <w:rPr>
                <w:rFonts w:cs="Arial"/>
                <w:szCs w:val="20"/>
                <w:lang w:eastAsia="en-US"/>
              </w:rPr>
              <w:t xml:space="preserve"> </w:t>
            </w:r>
            <w:r w:rsidR="003A0B98" w:rsidRPr="007A30E7">
              <w:rPr>
                <w:rFonts w:cs="Arial"/>
                <w:szCs w:val="20"/>
                <w:lang w:eastAsia="en-US"/>
              </w:rPr>
              <w:t xml:space="preserve">leaders at KS2 to enable and facilitate </w:t>
            </w:r>
            <w:r w:rsidRPr="007A30E7">
              <w:rPr>
                <w:rFonts w:cs="Arial"/>
                <w:szCs w:val="20"/>
                <w:lang w:eastAsia="en-US"/>
              </w:rPr>
              <w:t>active breaks &amp; lunchtimes</w:t>
            </w:r>
          </w:p>
          <w:p w14:paraId="7B4BF998" w14:textId="151E31FC" w:rsidR="003A0B98" w:rsidRPr="007A30E7" w:rsidRDefault="003A0B98" w:rsidP="007C5DAC">
            <w:pPr>
              <w:pStyle w:val="ListParagraph"/>
              <w:numPr>
                <w:ilvl w:val="0"/>
                <w:numId w:val="20"/>
              </w:numPr>
              <w:spacing w:after="240" w:line="240" w:lineRule="auto"/>
              <w:jc w:val="both"/>
              <w:rPr>
                <w:rFonts w:ascii="Arial" w:hAnsi="Arial" w:cs="Arial"/>
                <w:szCs w:val="20"/>
                <w:lang w:eastAsia="en-US"/>
              </w:rPr>
            </w:pPr>
            <w:r w:rsidRPr="007A30E7">
              <w:rPr>
                <w:rFonts w:ascii="Arial" w:hAnsi="Arial" w:cs="Arial"/>
                <w:szCs w:val="20"/>
                <w:lang w:eastAsia="en-US"/>
              </w:rPr>
              <w:t xml:space="preserve">To set up and initiate sporting activities </w:t>
            </w:r>
            <w:r w:rsidR="007A30E7" w:rsidRPr="007A30E7">
              <w:rPr>
                <w:rFonts w:ascii="Arial" w:hAnsi="Arial" w:cs="Arial"/>
                <w:szCs w:val="20"/>
                <w:lang w:eastAsia="en-US"/>
              </w:rPr>
              <w:t>at breaks and lunchtimes</w:t>
            </w:r>
          </w:p>
          <w:p w14:paraId="6D9618AC" w14:textId="3FC15338" w:rsidR="003A0B98" w:rsidRPr="007A30E7" w:rsidRDefault="003A0B98" w:rsidP="007C5DAC">
            <w:pPr>
              <w:pStyle w:val="ListParagraph"/>
              <w:numPr>
                <w:ilvl w:val="0"/>
                <w:numId w:val="20"/>
              </w:numPr>
              <w:spacing w:after="240" w:line="240" w:lineRule="auto"/>
              <w:jc w:val="both"/>
              <w:rPr>
                <w:rFonts w:ascii="Arial" w:hAnsi="Arial" w:cs="Arial"/>
                <w:szCs w:val="20"/>
                <w:lang w:eastAsia="en-US"/>
              </w:rPr>
            </w:pPr>
            <w:r w:rsidRPr="007A30E7">
              <w:rPr>
                <w:rFonts w:ascii="Arial" w:hAnsi="Arial" w:cs="Arial"/>
                <w:szCs w:val="20"/>
                <w:lang w:eastAsia="en-US"/>
              </w:rPr>
              <w:t>Promotion of safe sporting activities and engagement of all</w:t>
            </w:r>
          </w:p>
        </w:tc>
        <w:tc>
          <w:tcPr>
            <w:tcW w:w="1097" w:type="dxa"/>
          </w:tcPr>
          <w:p w14:paraId="323D6477" w14:textId="6987689C" w:rsidR="003A0B98" w:rsidRPr="007A30E7" w:rsidRDefault="00835E56" w:rsidP="007C5DAC">
            <w:pPr>
              <w:spacing w:after="240"/>
              <w:jc w:val="both"/>
              <w:rPr>
                <w:rFonts w:cs="Arial"/>
                <w:szCs w:val="20"/>
                <w:lang w:eastAsia="en-US"/>
              </w:rPr>
            </w:pPr>
            <w:r>
              <w:rPr>
                <w:rFonts w:cs="Arial"/>
                <w:szCs w:val="20"/>
                <w:lang w:eastAsia="en-US"/>
              </w:rPr>
              <w:t>£3</w:t>
            </w:r>
            <w:r w:rsidR="00CE0BC6">
              <w:rPr>
                <w:rFonts w:cs="Arial"/>
                <w:szCs w:val="20"/>
                <w:lang w:eastAsia="en-US"/>
              </w:rPr>
              <w:t>00</w:t>
            </w:r>
          </w:p>
        </w:tc>
        <w:tc>
          <w:tcPr>
            <w:tcW w:w="3850" w:type="dxa"/>
            <w:gridSpan w:val="2"/>
          </w:tcPr>
          <w:p w14:paraId="5FB30F33" w14:textId="07170309" w:rsidR="003A0B98" w:rsidRPr="007A30E7" w:rsidRDefault="007A30E7" w:rsidP="007C5DAC">
            <w:pPr>
              <w:pStyle w:val="ListParagraph"/>
              <w:numPr>
                <w:ilvl w:val="0"/>
                <w:numId w:val="25"/>
              </w:numPr>
              <w:spacing w:after="240" w:line="240" w:lineRule="auto"/>
              <w:jc w:val="both"/>
              <w:rPr>
                <w:rFonts w:ascii="Arial" w:hAnsi="Arial" w:cs="Arial"/>
                <w:szCs w:val="20"/>
                <w:lang w:eastAsia="en-US"/>
              </w:rPr>
            </w:pPr>
            <w:r w:rsidRPr="007A30E7">
              <w:rPr>
                <w:rFonts w:ascii="Arial" w:hAnsi="Arial" w:cs="Arial"/>
                <w:szCs w:val="20"/>
                <w:lang w:eastAsia="en-US"/>
              </w:rPr>
              <w:t>High percentage of c</w:t>
            </w:r>
            <w:r w:rsidR="003A0B98" w:rsidRPr="007A30E7">
              <w:rPr>
                <w:rFonts w:ascii="Arial" w:hAnsi="Arial" w:cs="Arial"/>
                <w:szCs w:val="20"/>
                <w:lang w:eastAsia="en-US"/>
              </w:rPr>
              <w:t xml:space="preserve">hildren engaged in physical activity during </w:t>
            </w:r>
            <w:r w:rsidRPr="007A30E7">
              <w:rPr>
                <w:rFonts w:ascii="Arial" w:hAnsi="Arial" w:cs="Arial"/>
                <w:szCs w:val="20"/>
                <w:lang w:eastAsia="en-US"/>
              </w:rPr>
              <w:t xml:space="preserve">breaks and lunchtimes and built on over the year </w:t>
            </w:r>
            <w:r w:rsidR="003A0B98" w:rsidRPr="007A30E7">
              <w:rPr>
                <w:rFonts w:ascii="Arial" w:hAnsi="Arial" w:cs="Arial"/>
                <w:szCs w:val="20"/>
                <w:lang w:eastAsia="en-US"/>
              </w:rPr>
              <w:t xml:space="preserve"> </w:t>
            </w:r>
          </w:p>
        </w:tc>
        <w:tc>
          <w:tcPr>
            <w:tcW w:w="3300" w:type="dxa"/>
          </w:tcPr>
          <w:p w14:paraId="438E2672" w14:textId="77777777" w:rsidR="003A0B98" w:rsidRPr="009C4AF7" w:rsidRDefault="003A0B98" w:rsidP="007C5DAC">
            <w:pPr>
              <w:spacing w:after="240"/>
              <w:jc w:val="both"/>
              <w:rPr>
                <w:rFonts w:cs="Arial"/>
                <w:szCs w:val="20"/>
              </w:rPr>
            </w:pPr>
          </w:p>
        </w:tc>
        <w:tc>
          <w:tcPr>
            <w:tcW w:w="2669" w:type="dxa"/>
          </w:tcPr>
          <w:p w14:paraId="3C58DCFD" w14:textId="30AC5B23" w:rsidR="003A0B98" w:rsidRPr="0079694D" w:rsidRDefault="003A0B98" w:rsidP="007C5DAC">
            <w:pPr>
              <w:spacing w:after="240"/>
              <w:rPr>
                <w:rFonts w:cs="Arial"/>
                <w:color w:val="0070C0"/>
                <w:szCs w:val="22"/>
              </w:rPr>
            </w:pPr>
          </w:p>
        </w:tc>
      </w:tr>
      <w:tr w:rsidR="00B334F3" w:rsidRPr="00BD432E" w14:paraId="70C90804" w14:textId="3822B7B1" w:rsidTr="00835E56">
        <w:trPr>
          <w:trHeight w:val="3392"/>
          <w:jc w:val="center"/>
        </w:trPr>
        <w:tc>
          <w:tcPr>
            <w:tcW w:w="369" w:type="dxa"/>
            <w:vAlign w:val="center"/>
          </w:tcPr>
          <w:p w14:paraId="03E76972" w14:textId="77777777" w:rsidR="00B334F3" w:rsidRPr="00BD432E" w:rsidRDefault="00B334F3" w:rsidP="00B334F3">
            <w:pPr>
              <w:jc w:val="center"/>
              <w:rPr>
                <w:rFonts w:cs="Arial"/>
                <w:sz w:val="22"/>
                <w:szCs w:val="22"/>
                <w:lang w:eastAsia="en-US"/>
              </w:rPr>
            </w:pPr>
            <w:r w:rsidRPr="00BD432E">
              <w:rPr>
                <w:rFonts w:cs="Arial"/>
                <w:sz w:val="22"/>
                <w:szCs w:val="22"/>
                <w:lang w:eastAsia="en-US"/>
              </w:rPr>
              <w:lastRenderedPageBreak/>
              <w:t>4</w:t>
            </w:r>
          </w:p>
        </w:tc>
        <w:tc>
          <w:tcPr>
            <w:tcW w:w="4103" w:type="dxa"/>
          </w:tcPr>
          <w:p w14:paraId="36576228" w14:textId="1E0883A3" w:rsidR="00B334F3" w:rsidRPr="00A71EE7" w:rsidRDefault="00B334F3" w:rsidP="007C5DAC">
            <w:pPr>
              <w:jc w:val="both"/>
              <w:rPr>
                <w:rFonts w:cs="Arial"/>
                <w:szCs w:val="20"/>
                <w:lang w:eastAsia="en-US"/>
              </w:rPr>
            </w:pPr>
            <w:r w:rsidRPr="009C4AF7">
              <w:rPr>
                <w:rFonts w:cs="Arial"/>
                <w:szCs w:val="20"/>
                <w:lang w:eastAsia="en-US"/>
              </w:rPr>
              <w:t xml:space="preserve">Whole-school survey to be conducted to identify and target children who do not take part in any physical activity outside of </w:t>
            </w:r>
            <w:r w:rsidRPr="00A71EE7">
              <w:rPr>
                <w:rFonts w:cs="Arial"/>
                <w:szCs w:val="20"/>
                <w:lang w:eastAsia="en-US"/>
              </w:rPr>
              <w:t>school.</w:t>
            </w:r>
          </w:p>
          <w:p w14:paraId="1D920B05" w14:textId="77777777" w:rsidR="00827E5F" w:rsidRDefault="00827E5F" w:rsidP="007C5DAC">
            <w:pPr>
              <w:pStyle w:val="ListParagraph"/>
              <w:numPr>
                <w:ilvl w:val="0"/>
                <w:numId w:val="19"/>
              </w:numPr>
              <w:spacing w:line="240" w:lineRule="auto"/>
              <w:jc w:val="both"/>
              <w:rPr>
                <w:rFonts w:ascii="Arial" w:hAnsi="Arial" w:cs="Arial"/>
                <w:szCs w:val="20"/>
                <w:lang w:eastAsia="en-US"/>
              </w:rPr>
            </w:pPr>
            <w:r w:rsidRPr="00A71EE7">
              <w:rPr>
                <w:rFonts w:ascii="Arial" w:hAnsi="Arial" w:cs="Arial"/>
                <w:szCs w:val="20"/>
                <w:lang w:eastAsia="en-US"/>
              </w:rPr>
              <w:t>Communication with specific children to target involvement</w:t>
            </w:r>
          </w:p>
          <w:p w14:paraId="1847CA86" w14:textId="7AD6B525" w:rsidR="00827E5F" w:rsidRPr="00A71EE7" w:rsidRDefault="00827E5F" w:rsidP="007C5DAC">
            <w:pPr>
              <w:pStyle w:val="ListParagraph"/>
              <w:numPr>
                <w:ilvl w:val="0"/>
                <w:numId w:val="19"/>
              </w:numPr>
              <w:spacing w:line="240" w:lineRule="auto"/>
              <w:jc w:val="both"/>
              <w:rPr>
                <w:rFonts w:ascii="Arial" w:hAnsi="Arial" w:cs="Arial"/>
                <w:szCs w:val="20"/>
                <w:lang w:eastAsia="en-US"/>
              </w:rPr>
            </w:pPr>
            <w:r>
              <w:rPr>
                <w:rFonts w:ascii="Arial" w:hAnsi="Arial" w:cs="Arial"/>
                <w:szCs w:val="20"/>
                <w:lang w:eastAsia="en-US"/>
              </w:rPr>
              <w:t>Redirection of Activities coordinator hours to provide sports based after school clubs</w:t>
            </w:r>
          </w:p>
          <w:p w14:paraId="5FC4DC0E" w14:textId="6E80E83A" w:rsidR="00B334F3" w:rsidRPr="00B334F3" w:rsidRDefault="00B334F3" w:rsidP="007C5DAC">
            <w:pPr>
              <w:pStyle w:val="ListParagraph"/>
              <w:numPr>
                <w:ilvl w:val="0"/>
                <w:numId w:val="19"/>
              </w:numPr>
              <w:spacing w:line="240" w:lineRule="auto"/>
              <w:jc w:val="both"/>
              <w:rPr>
                <w:rFonts w:ascii="Arial" w:hAnsi="Arial" w:cs="Arial"/>
                <w:szCs w:val="20"/>
                <w:lang w:eastAsia="en-US"/>
              </w:rPr>
            </w:pPr>
            <w:r w:rsidRPr="00A71EE7">
              <w:rPr>
                <w:rFonts w:ascii="Arial" w:hAnsi="Arial" w:cs="Arial"/>
                <w:szCs w:val="20"/>
                <w:lang w:eastAsia="en-US"/>
              </w:rPr>
              <w:t>Promotion of additional activities for children outside of school in a broader range of activities including disability sports</w:t>
            </w:r>
          </w:p>
        </w:tc>
        <w:tc>
          <w:tcPr>
            <w:tcW w:w="1097" w:type="dxa"/>
          </w:tcPr>
          <w:p w14:paraId="1E3AF448" w14:textId="5FBC0236" w:rsidR="00827E5F" w:rsidRPr="009C4AF7" w:rsidRDefault="004C0FB9" w:rsidP="007C5DAC">
            <w:pPr>
              <w:jc w:val="both"/>
              <w:rPr>
                <w:rFonts w:cs="Arial"/>
                <w:szCs w:val="20"/>
                <w:lang w:eastAsia="en-US"/>
              </w:rPr>
            </w:pPr>
            <w:r>
              <w:rPr>
                <w:rFonts w:cs="Arial"/>
                <w:szCs w:val="20"/>
                <w:lang w:eastAsia="en-US"/>
              </w:rPr>
              <w:t>£200</w:t>
            </w:r>
            <w:r w:rsidR="001745D4">
              <w:rPr>
                <w:rFonts w:cs="Arial"/>
                <w:szCs w:val="20"/>
                <w:lang w:eastAsia="en-US"/>
              </w:rPr>
              <w:t xml:space="preserve"> (Supply)</w:t>
            </w:r>
          </w:p>
        </w:tc>
        <w:tc>
          <w:tcPr>
            <w:tcW w:w="3850" w:type="dxa"/>
            <w:gridSpan w:val="2"/>
          </w:tcPr>
          <w:p w14:paraId="036D55B5" w14:textId="79A809C2" w:rsidR="003F5F89" w:rsidRPr="003F5F89" w:rsidRDefault="00C703F8" w:rsidP="007C5DAC">
            <w:pPr>
              <w:pStyle w:val="ListParagraph"/>
              <w:numPr>
                <w:ilvl w:val="0"/>
                <w:numId w:val="26"/>
              </w:numPr>
              <w:spacing w:line="240" w:lineRule="auto"/>
              <w:jc w:val="both"/>
              <w:rPr>
                <w:rFonts w:ascii="Arial" w:hAnsi="Arial" w:cs="Arial"/>
                <w:szCs w:val="20"/>
                <w:lang w:eastAsia="en-US"/>
              </w:rPr>
            </w:pPr>
            <w:r w:rsidRPr="003F5F89">
              <w:rPr>
                <w:rFonts w:ascii="Arial" w:hAnsi="Arial" w:cs="Arial"/>
                <w:szCs w:val="20"/>
                <w:lang w:eastAsia="en-US"/>
              </w:rPr>
              <w:t xml:space="preserve">Numbers of children </w:t>
            </w:r>
            <w:r w:rsidR="003F5F89" w:rsidRPr="003F5F89">
              <w:rPr>
                <w:rFonts w:ascii="Arial" w:hAnsi="Arial" w:cs="Arial"/>
                <w:szCs w:val="20"/>
                <w:lang w:eastAsia="en-US"/>
              </w:rPr>
              <w:t>participating</w:t>
            </w:r>
            <w:r w:rsidR="00B334F3" w:rsidRPr="003F5F89">
              <w:rPr>
                <w:rFonts w:ascii="Arial" w:hAnsi="Arial" w:cs="Arial"/>
                <w:szCs w:val="20"/>
                <w:lang w:eastAsia="en-US"/>
              </w:rPr>
              <w:t xml:space="preserve"> in physical activity </w:t>
            </w:r>
            <w:r w:rsidRPr="003F5F89">
              <w:rPr>
                <w:rFonts w:ascii="Arial" w:hAnsi="Arial" w:cs="Arial"/>
                <w:szCs w:val="20"/>
                <w:lang w:eastAsia="en-US"/>
              </w:rPr>
              <w:t>outs</w:t>
            </w:r>
            <w:r w:rsidR="003F5F89" w:rsidRPr="003F5F89">
              <w:rPr>
                <w:rFonts w:ascii="Arial" w:hAnsi="Arial" w:cs="Arial"/>
                <w:szCs w:val="20"/>
                <w:lang w:eastAsia="en-US"/>
              </w:rPr>
              <w:t xml:space="preserve">ide of </w:t>
            </w:r>
            <w:r w:rsidR="00B334F3" w:rsidRPr="003F5F89">
              <w:rPr>
                <w:rFonts w:ascii="Arial" w:hAnsi="Arial" w:cs="Arial"/>
                <w:szCs w:val="20"/>
                <w:lang w:eastAsia="en-US"/>
              </w:rPr>
              <w:t>school</w:t>
            </w:r>
            <w:r w:rsidR="003F5F89" w:rsidRPr="003F5F89">
              <w:rPr>
                <w:rFonts w:ascii="Arial" w:hAnsi="Arial" w:cs="Arial"/>
                <w:szCs w:val="20"/>
                <w:lang w:eastAsia="en-US"/>
              </w:rPr>
              <w:t xml:space="preserve"> established.</w:t>
            </w:r>
          </w:p>
          <w:p w14:paraId="3E8B3FA1" w14:textId="7F14C98B" w:rsidR="003F5F89" w:rsidRPr="003F5F89" w:rsidRDefault="003F5F89" w:rsidP="007C5DAC">
            <w:pPr>
              <w:jc w:val="both"/>
              <w:rPr>
                <w:rFonts w:cs="Arial"/>
                <w:szCs w:val="20"/>
                <w:lang w:eastAsia="en-US"/>
              </w:rPr>
            </w:pPr>
          </w:p>
          <w:p w14:paraId="54C18AC2" w14:textId="77777777" w:rsidR="003F5F89" w:rsidRDefault="003F5F89" w:rsidP="007C5DAC">
            <w:pPr>
              <w:pStyle w:val="ListParagraph"/>
              <w:numPr>
                <w:ilvl w:val="0"/>
                <w:numId w:val="26"/>
              </w:numPr>
              <w:spacing w:line="240" w:lineRule="auto"/>
              <w:jc w:val="both"/>
              <w:rPr>
                <w:rFonts w:ascii="Arial" w:hAnsi="Arial" w:cs="Arial"/>
                <w:szCs w:val="20"/>
                <w:lang w:eastAsia="en-US"/>
              </w:rPr>
            </w:pPr>
            <w:r w:rsidRPr="003F5F89">
              <w:rPr>
                <w:rFonts w:ascii="Arial" w:hAnsi="Arial" w:cs="Arial"/>
                <w:szCs w:val="20"/>
                <w:lang w:eastAsia="en-US"/>
              </w:rPr>
              <w:t>Children not engaging in a regular exercise targeted for lunchtime and after school sports provision</w:t>
            </w:r>
          </w:p>
          <w:p w14:paraId="1FF52253" w14:textId="77777777" w:rsidR="003F5F89" w:rsidRPr="003F5F89" w:rsidRDefault="003F5F89" w:rsidP="007C5DAC">
            <w:pPr>
              <w:pStyle w:val="ListParagraph"/>
              <w:spacing w:line="240" w:lineRule="auto"/>
              <w:rPr>
                <w:rFonts w:ascii="Arial" w:hAnsi="Arial" w:cs="Arial"/>
                <w:szCs w:val="20"/>
                <w:lang w:eastAsia="en-US"/>
              </w:rPr>
            </w:pPr>
          </w:p>
          <w:p w14:paraId="40D970CC" w14:textId="44BD2E85" w:rsidR="00AA4462" w:rsidRPr="00835E56" w:rsidRDefault="003F5F89" w:rsidP="007C5DAC">
            <w:pPr>
              <w:pStyle w:val="ListParagraph"/>
              <w:numPr>
                <w:ilvl w:val="0"/>
                <w:numId w:val="26"/>
              </w:numPr>
              <w:spacing w:line="240" w:lineRule="auto"/>
              <w:jc w:val="both"/>
              <w:rPr>
                <w:rFonts w:ascii="Arial" w:hAnsi="Arial" w:cs="Arial"/>
                <w:szCs w:val="20"/>
                <w:lang w:eastAsia="en-US"/>
              </w:rPr>
            </w:pPr>
            <w:r w:rsidRPr="003F5F89">
              <w:rPr>
                <w:rFonts w:ascii="Arial" w:hAnsi="Arial" w:cs="Arial"/>
                <w:szCs w:val="20"/>
                <w:lang w:eastAsia="en-US"/>
              </w:rPr>
              <w:t>Links established with local sporting clubs.</w:t>
            </w:r>
          </w:p>
        </w:tc>
        <w:tc>
          <w:tcPr>
            <w:tcW w:w="3300" w:type="dxa"/>
          </w:tcPr>
          <w:p w14:paraId="3FBADA06" w14:textId="2E2D61AA" w:rsidR="00B334F3" w:rsidRPr="009C4AF7" w:rsidRDefault="00B334F3" w:rsidP="00B334F3">
            <w:pPr>
              <w:jc w:val="both"/>
              <w:rPr>
                <w:rFonts w:cs="Arial"/>
                <w:szCs w:val="20"/>
              </w:rPr>
            </w:pPr>
          </w:p>
        </w:tc>
        <w:tc>
          <w:tcPr>
            <w:tcW w:w="2669" w:type="dxa"/>
          </w:tcPr>
          <w:p w14:paraId="26EDDCB7" w14:textId="6259E830" w:rsidR="00B334F3" w:rsidRPr="0079694D" w:rsidRDefault="00B334F3" w:rsidP="00B334F3">
            <w:pPr>
              <w:rPr>
                <w:rFonts w:cs="Arial"/>
                <w:color w:val="0070C0"/>
                <w:szCs w:val="22"/>
              </w:rPr>
            </w:pPr>
          </w:p>
        </w:tc>
      </w:tr>
      <w:tr w:rsidR="00AA4462" w:rsidRPr="00BD432E" w14:paraId="0F2C2C42" w14:textId="77777777" w:rsidTr="00835E56">
        <w:trPr>
          <w:trHeight w:val="1408"/>
          <w:jc w:val="center"/>
        </w:trPr>
        <w:tc>
          <w:tcPr>
            <w:tcW w:w="369" w:type="dxa"/>
            <w:vAlign w:val="center"/>
          </w:tcPr>
          <w:p w14:paraId="6B41096F" w14:textId="2CAAA5F6" w:rsidR="00AA4462" w:rsidRPr="00BD432E" w:rsidRDefault="00AA4462" w:rsidP="00B334F3">
            <w:pPr>
              <w:jc w:val="center"/>
              <w:rPr>
                <w:rFonts w:cs="Arial"/>
                <w:szCs w:val="22"/>
              </w:rPr>
            </w:pPr>
            <w:r>
              <w:rPr>
                <w:rFonts w:cs="Arial"/>
                <w:szCs w:val="22"/>
              </w:rPr>
              <w:t>5</w:t>
            </w:r>
          </w:p>
        </w:tc>
        <w:tc>
          <w:tcPr>
            <w:tcW w:w="4103" w:type="dxa"/>
          </w:tcPr>
          <w:p w14:paraId="3913CFB3" w14:textId="6DE21F03" w:rsidR="00AA4462" w:rsidRPr="009C4AF7" w:rsidRDefault="00AA4462" w:rsidP="007C5DAC">
            <w:pPr>
              <w:jc w:val="both"/>
              <w:rPr>
                <w:rFonts w:cs="Arial"/>
                <w:szCs w:val="20"/>
              </w:rPr>
            </w:pPr>
            <w:r>
              <w:rPr>
                <w:rFonts w:cs="Arial"/>
                <w:szCs w:val="20"/>
              </w:rPr>
              <w:t>Purchase of spare PE kit to ensure all pupils have PE kit (including pumps) if not provided from home.</w:t>
            </w:r>
          </w:p>
        </w:tc>
        <w:tc>
          <w:tcPr>
            <w:tcW w:w="1097" w:type="dxa"/>
          </w:tcPr>
          <w:p w14:paraId="4813E0EA" w14:textId="3BA5357B" w:rsidR="00AA4462" w:rsidRPr="00827E5F" w:rsidRDefault="004C0FB9" w:rsidP="007C5DAC">
            <w:pPr>
              <w:jc w:val="both"/>
              <w:rPr>
                <w:rFonts w:cs="Arial"/>
                <w:szCs w:val="20"/>
                <w:highlight w:val="yellow"/>
              </w:rPr>
            </w:pPr>
            <w:r>
              <w:rPr>
                <w:rFonts w:cs="Arial"/>
                <w:szCs w:val="20"/>
              </w:rPr>
              <w:t>£150</w:t>
            </w:r>
          </w:p>
        </w:tc>
        <w:tc>
          <w:tcPr>
            <w:tcW w:w="3850" w:type="dxa"/>
            <w:gridSpan w:val="2"/>
          </w:tcPr>
          <w:p w14:paraId="67CE3399" w14:textId="77777777" w:rsidR="00AA4462" w:rsidRDefault="00AA4462" w:rsidP="007C5DAC">
            <w:pPr>
              <w:pStyle w:val="ListParagraph"/>
              <w:numPr>
                <w:ilvl w:val="0"/>
                <w:numId w:val="26"/>
              </w:numPr>
              <w:spacing w:line="240" w:lineRule="auto"/>
              <w:jc w:val="both"/>
              <w:rPr>
                <w:rFonts w:ascii="Arial" w:hAnsi="Arial" w:cs="Arial"/>
                <w:szCs w:val="20"/>
              </w:rPr>
            </w:pPr>
            <w:r>
              <w:rPr>
                <w:rFonts w:ascii="Arial" w:hAnsi="Arial" w:cs="Arial"/>
                <w:szCs w:val="20"/>
              </w:rPr>
              <w:t>All pupils can fully participate in all PE lessons and sporting activities on offer.</w:t>
            </w:r>
          </w:p>
          <w:p w14:paraId="36822500" w14:textId="77777777" w:rsidR="00AA4462" w:rsidRDefault="00AA4462" w:rsidP="007C5DAC">
            <w:pPr>
              <w:jc w:val="both"/>
              <w:rPr>
                <w:rFonts w:cs="Arial"/>
                <w:szCs w:val="20"/>
              </w:rPr>
            </w:pPr>
          </w:p>
          <w:p w14:paraId="3DA85783" w14:textId="2F0943D0" w:rsidR="00AA4462" w:rsidRPr="00AA4462" w:rsidRDefault="00AA4462" w:rsidP="007C5DAC">
            <w:pPr>
              <w:jc w:val="both"/>
              <w:rPr>
                <w:rFonts w:cs="Arial"/>
                <w:szCs w:val="20"/>
              </w:rPr>
            </w:pPr>
          </w:p>
        </w:tc>
        <w:tc>
          <w:tcPr>
            <w:tcW w:w="3300" w:type="dxa"/>
          </w:tcPr>
          <w:p w14:paraId="7E3202A5" w14:textId="77777777" w:rsidR="00AA4462" w:rsidRPr="009C4AF7" w:rsidRDefault="00AA4462" w:rsidP="00B334F3">
            <w:pPr>
              <w:jc w:val="both"/>
              <w:rPr>
                <w:rFonts w:cs="Arial"/>
                <w:szCs w:val="20"/>
              </w:rPr>
            </w:pPr>
          </w:p>
        </w:tc>
        <w:tc>
          <w:tcPr>
            <w:tcW w:w="2669" w:type="dxa"/>
          </w:tcPr>
          <w:p w14:paraId="5F9C6DC6" w14:textId="77777777" w:rsidR="00AA4462" w:rsidRPr="0079694D" w:rsidRDefault="00AA4462" w:rsidP="00B334F3">
            <w:pPr>
              <w:rPr>
                <w:rFonts w:cs="Arial"/>
                <w:color w:val="0070C0"/>
                <w:szCs w:val="22"/>
              </w:rPr>
            </w:pPr>
          </w:p>
        </w:tc>
      </w:tr>
      <w:tr w:rsidR="0002475B" w:rsidRPr="00BD432E" w14:paraId="2998DC3A" w14:textId="0E39230A" w:rsidTr="00773208">
        <w:trPr>
          <w:trHeight w:val="623"/>
          <w:jc w:val="center"/>
        </w:trPr>
        <w:tc>
          <w:tcPr>
            <w:tcW w:w="7110" w:type="dxa"/>
            <w:gridSpan w:val="4"/>
            <w:vMerge w:val="restart"/>
            <w:shd w:val="clear" w:color="auto" w:fill="85D1FB"/>
            <w:vAlign w:val="center"/>
          </w:tcPr>
          <w:p w14:paraId="16E97F09" w14:textId="77777777" w:rsidR="0002475B" w:rsidRPr="00BD432E" w:rsidRDefault="0002475B" w:rsidP="0002475B">
            <w:pPr>
              <w:jc w:val="center"/>
              <w:rPr>
                <w:rFonts w:cs="Arial"/>
                <w:color w:val="FFFFFF" w:themeColor="background1"/>
                <w:sz w:val="22"/>
                <w:szCs w:val="22"/>
                <w:lang w:eastAsia="en-US"/>
              </w:rPr>
            </w:pPr>
            <w:r w:rsidRPr="00BD432E">
              <w:rPr>
                <w:rFonts w:cs="Arial"/>
                <w:color w:val="FFFFFF" w:themeColor="background1"/>
                <w:sz w:val="22"/>
                <w:szCs w:val="22"/>
                <w:lang w:eastAsia="en-US"/>
              </w:rPr>
              <w:t>Objective two: Raising the profile of PE and sport across the school as a tool for whole-school improvement</w:t>
            </w:r>
          </w:p>
        </w:tc>
        <w:tc>
          <w:tcPr>
            <w:tcW w:w="2309" w:type="dxa"/>
            <w:shd w:val="clear" w:color="auto" w:fill="85D1FB"/>
            <w:vAlign w:val="center"/>
          </w:tcPr>
          <w:p w14:paraId="16BB46D3" w14:textId="77777777" w:rsidR="0002475B" w:rsidRPr="00BD432E" w:rsidRDefault="0002475B" w:rsidP="0002475B">
            <w:pPr>
              <w:jc w:val="center"/>
              <w:rPr>
                <w:rFonts w:cs="Arial"/>
                <w:sz w:val="22"/>
                <w:szCs w:val="22"/>
                <w:lang w:eastAsia="en-US"/>
              </w:rPr>
            </w:pPr>
            <w:r w:rsidRPr="00BD432E">
              <w:rPr>
                <w:rFonts w:cs="Arial"/>
                <w:color w:val="FFFFFF" w:themeColor="background1"/>
                <w:sz w:val="22"/>
                <w:szCs w:val="22"/>
                <w:lang w:eastAsia="en-US"/>
              </w:rPr>
              <w:t>Percentage of total spending</w:t>
            </w:r>
          </w:p>
        </w:tc>
        <w:tc>
          <w:tcPr>
            <w:tcW w:w="3300" w:type="dxa"/>
            <w:vMerge w:val="restart"/>
            <w:shd w:val="clear" w:color="auto" w:fill="85D1FB"/>
            <w:vAlign w:val="center"/>
          </w:tcPr>
          <w:p w14:paraId="10C8243B" w14:textId="77777777" w:rsidR="0002475B" w:rsidRDefault="0002475B" w:rsidP="0002475B">
            <w:pPr>
              <w:jc w:val="center"/>
              <w:rPr>
                <w:rFonts w:cs="Arial"/>
                <w:color w:val="FFFFFF" w:themeColor="background1"/>
                <w:szCs w:val="22"/>
              </w:rPr>
            </w:pPr>
          </w:p>
          <w:p w14:paraId="6922AB1F" w14:textId="77777777" w:rsidR="0002475B" w:rsidRDefault="0002475B" w:rsidP="0002475B">
            <w:pPr>
              <w:jc w:val="center"/>
              <w:rPr>
                <w:rFonts w:cs="Arial"/>
                <w:color w:val="FFFFFF" w:themeColor="background1"/>
                <w:szCs w:val="22"/>
              </w:rPr>
            </w:pPr>
          </w:p>
          <w:p w14:paraId="720BAD3C" w14:textId="77777777" w:rsidR="0002475B" w:rsidRDefault="0002475B" w:rsidP="0002475B">
            <w:pPr>
              <w:jc w:val="center"/>
              <w:rPr>
                <w:rFonts w:cs="Arial"/>
                <w:color w:val="FFFFFF" w:themeColor="background1"/>
                <w:szCs w:val="22"/>
              </w:rPr>
            </w:pPr>
          </w:p>
          <w:p w14:paraId="1B590552" w14:textId="4501C2FE" w:rsidR="0002475B" w:rsidRPr="00BD432E" w:rsidRDefault="0002475B" w:rsidP="0002475B">
            <w:pPr>
              <w:jc w:val="center"/>
              <w:rPr>
                <w:rFonts w:cs="Arial"/>
                <w:color w:val="FFFFFF" w:themeColor="background1"/>
                <w:szCs w:val="22"/>
              </w:rPr>
            </w:pPr>
            <w:r w:rsidRPr="00AB6CE9">
              <w:rPr>
                <w:rFonts w:cs="Arial"/>
                <w:color w:val="FFFFFF" w:themeColor="background1"/>
                <w:sz w:val="22"/>
                <w:szCs w:val="22"/>
              </w:rPr>
              <w:t>Termly evaluation reporting</w:t>
            </w:r>
          </w:p>
        </w:tc>
        <w:tc>
          <w:tcPr>
            <w:tcW w:w="2669" w:type="dxa"/>
            <w:vMerge w:val="restart"/>
            <w:shd w:val="clear" w:color="auto" w:fill="85D1FB"/>
            <w:vAlign w:val="bottom"/>
          </w:tcPr>
          <w:p w14:paraId="4101DFD8" w14:textId="6FA26F33" w:rsidR="0002475B" w:rsidRPr="00BD432E" w:rsidRDefault="0002475B" w:rsidP="0002475B">
            <w:pPr>
              <w:jc w:val="center"/>
              <w:rPr>
                <w:rFonts w:cs="Arial"/>
                <w:color w:val="FFFFFF" w:themeColor="background1"/>
                <w:szCs w:val="22"/>
              </w:rPr>
            </w:pPr>
            <w:r w:rsidRPr="003A0B98">
              <w:rPr>
                <w:rFonts w:cs="Arial"/>
                <w:color w:val="FFFFFF" w:themeColor="background1"/>
                <w:sz w:val="22"/>
                <w:szCs w:val="22"/>
              </w:rPr>
              <w:t xml:space="preserve">Governors points to note </w:t>
            </w:r>
            <w:r>
              <w:rPr>
                <w:rFonts w:cs="Arial"/>
                <w:color w:val="FFFFFF" w:themeColor="background1"/>
                <w:sz w:val="22"/>
                <w:szCs w:val="22"/>
              </w:rPr>
              <w:t>&amp;</w:t>
            </w:r>
            <w:r w:rsidRPr="003A0B98">
              <w:rPr>
                <w:rFonts w:cs="Arial"/>
                <w:color w:val="FFFFFF" w:themeColor="background1"/>
                <w:sz w:val="22"/>
                <w:szCs w:val="22"/>
              </w:rPr>
              <w:t xml:space="preserve"> next steps</w:t>
            </w:r>
          </w:p>
        </w:tc>
      </w:tr>
      <w:tr w:rsidR="0002475B" w:rsidRPr="00BD432E" w14:paraId="383F4048" w14:textId="7FF5378F" w:rsidTr="0002475B">
        <w:trPr>
          <w:jc w:val="center"/>
        </w:trPr>
        <w:tc>
          <w:tcPr>
            <w:tcW w:w="7110" w:type="dxa"/>
            <w:gridSpan w:val="4"/>
            <w:vMerge/>
            <w:shd w:val="clear" w:color="auto" w:fill="0FC3E1"/>
            <w:vAlign w:val="center"/>
          </w:tcPr>
          <w:p w14:paraId="68457329" w14:textId="77777777" w:rsidR="0002475B" w:rsidRPr="00BD432E" w:rsidRDefault="0002475B" w:rsidP="00BD432E">
            <w:pPr>
              <w:jc w:val="center"/>
              <w:rPr>
                <w:rFonts w:cs="Arial"/>
                <w:sz w:val="22"/>
                <w:szCs w:val="22"/>
                <w:lang w:eastAsia="en-US"/>
              </w:rPr>
            </w:pPr>
          </w:p>
        </w:tc>
        <w:tc>
          <w:tcPr>
            <w:tcW w:w="2309" w:type="dxa"/>
            <w:shd w:val="clear" w:color="auto" w:fill="auto"/>
            <w:vAlign w:val="center"/>
          </w:tcPr>
          <w:p w14:paraId="4B5FE0C8" w14:textId="3B900478" w:rsidR="0002475B" w:rsidRPr="00BD432E" w:rsidRDefault="007C5DAC" w:rsidP="00BD432E">
            <w:pPr>
              <w:jc w:val="center"/>
              <w:rPr>
                <w:rFonts w:cs="Arial"/>
                <w:sz w:val="22"/>
                <w:szCs w:val="22"/>
                <w:lang w:eastAsia="en-US"/>
              </w:rPr>
            </w:pPr>
            <w:r>
              <w:rPr>
                <w:rFonts w:cs="Arial"/>
                <w:sz w:val="22"/>
                <w:szCs w:val="22"/>
                <w:lang w:eastAsia="en-US"/>
              </w:rPr>
              <w:t>7</w:t>
            </w:r>
            <w:r w:rsidR="0002475B" w:rsidRPr="0007557A">
              <w:rPr>
                <w:rFonts w:cs="Arial"/>
                <w:sz w:val="22"/>
                <w:szCs w:val="22"/>
                <w:lang w:eastAsia="en-US"/>
              </w:rPr>
              <w:t>%</w:t>
            </w:r>
          </w:p>
        </w:tc>
        <w:tc>
          <w:tcPr>
            <w:tcW w:w="3300" w:type="dxa"/>
            <w:vMerge/>
            <w:shd w:val="clear" w:color="auto" w:fill="85D1FB"/>
          </w:tcPr>
          <w:p w14:paraId="1634CE08" w14:textId="77777777" w:rsidR="0002475B" w:rsidRDefault="0002475B" w:rsidP="00BD432E">
            <w:pPr>
              <w:jc w:val="center"/>
              <w:rPr>
                <w:rFonts w:cs="Arial"/>
                <w:szCs w:val="22"/>
              </w:rPr>
            </w:pPr>
          </w:p>
        </w:tc>
        <w:tc>
          <w:tcPr>
            <w:tcW w:w="2669" w:type="dxa"/>
            <w:vMerge/>
            <w:shd w:val="clear" w:color="auto" w:fill="85D1FB"/>
          </w:tcPr>
          <w:p w14:paraId="7D615DD5" w14:textId="77777777" w:rsidR="0002475B" w:rsidRDefault="0002475B" w:rsidP="00BD432E">
            <w:pPr>
              <w:jc w:val="center"/>
              <w:rPr>
                <w:rFonts w:cs="Arial"/>
                <w:szCs w:val="22"/>
              </w:rPr>
            </w:pPr>
          </w:p>
        </w:tc>
      </w:tr>
      <w:tr w:rsidR="0002475B" w:rsidRPr="00BD432E" w14:paraId="620B7941" w14:textId="1B59C25F" w:rsidTr="0002475B">
        <w:trPr>
          <w:trHeight w:val="706"/>
          <w:jc w:val="center"/>
        </w:trPr>
        <w:tc>
          <w:tcPr>
            <w:tcW w:w="4472" w:type="dxa"/>
            <w:gridSpan w:val="2"/>
            <w:shd w:val="clear" w:color="auto" w:fill="85D1FB"/>
            <w:vAlign w:val="center"/>
          </w:tcPr>
          <w:p w14:paraId="6D91EC03"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Planned actions</w:t>
            </w:r>
          </w:p>
        </w:tc>
        <w:tc>
          <w:tcPr>
            <w:tcW w:w="1097" w:type="dxa"/>
            <w:shd w:val="clear" w:color="auto" w:fill="85D1FB"/>
            <w:vAlign w:val="center"/>
          </w:tcPr>
          <w:p w14:paraId="12181179"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Funding allocated</w:t>
            </w:r>
          </w:p>
        </w:tc>
        <w:tc>
          <w:tcPr>
            <w:tcW w:w="3850" w:type="dxa"/>
            <w:gridSpan w:val="2"/>
            <w:shd w:val="clear" w:color="auto" w:fill="85D1FB"/>
            <w:vAlign w:val="center"/>
          </w:tcPr>
          <w:p w14:paraId="23A53EDD"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Expected impact</w:t>
            </w:r>
          </w:p>
          <w:p w14:paraId="343B4D26" w14:textId="15695AB0" w:rsidR="0002475B" w:rsidRPr="00BD432E" w:rsidRDefault="0002475B" w:rsidP="00BD432E">
            <w:pPr>
              <w:jc w:val="center"/>
              <w:rPr>
                <w:rFonts w:cs="Arial"/>
                <w:color w:val="FFFFFF" w:themeColor="background1"/>
                <w:sz w:val="22"/>
                <w:szCs w:val="22"/>
                <w:lang w:eastAsia="en-US"/>
              </w:rPr>
            </w:pPr>
          </w:p>
        </w:tc>
        <w:tc>
          <w:tcPr>
            <w:tcW w:w="3300" w:type="dxa"/>
            <w:vMerge/>
            <w:shd w:val="clear" w:color="auto" w:fill="85D1FB"/>
          </w:tcPr>
          <w:p w14:paraId="1F1C7327" w14:textId="77777777" w:rsidR="0002475B" w:rsidRPr="00BD432E" w:rsidRDefault="0002475B" w:rsidP="00BD432E">
            <w:pPr>
              <w:jc w:val="center"/>
              <w:rPr>
                <w:rFonts w:cs="Arial"/>
                <w:color w:val="FFFFFF" w:themeColor="background1"/>
                <w:szCs w:val="22"/>
              </w:rPr>
            </w:pPr>
          </w:p>
        </w:tc>
        <w:tc>
          <w:tcPr>
            <w:tcW w:w="2669" w:type="dxa"/>
            <w:vMerge/>
            <w:shd w:val="clear" w:color="auto" w:fill="85D1FB"/>
          </w:tcPr>
          <w:p w14:paraId="5D827214" w14:textId="77777777" w:rsidR="0002475B" w:rsidRPr="00BD432E" w:rsidRDefault="0002475B" w:rsidP="00BD432E">
            <w:pPr>
              <w:jc w:val="center"/>
              <w:rPr>
                <w:rFonts w:cs="Arial"/>
                <w:color w:val="FFFFFF" w:themeColor="background1"/>
                <w:szCs w:val="22"/>
              </w:rPr>
            </w:pPr>
          </w:p>
        </w:tc>
      </w:tr>
      <w:tr w:rsidR="003A0B98" w:rsidRPr="00BD432E" w14:paraId="6F6C4515" w14:textId="705F529D" w:rsidTr="00763527">
        <w:trPr>
          <w:trHeight w:val="3053"/>
          <w:jc w:val="center"/>
        </w:trPr>
        <w:tc>
          <w:tcPr>
            <w:tcW w:w="369" w:type="dxa"/>
            <w:vAlign w:val="center"/>
          </w:tcPr>
          <w:p w14:paraId="6D379345" w14:textId="77777777" w:rsidR="003A0B98" w:rsidRPr="00BD432E" w:rsidRDefault="003A0B98" w:rsidP="00BD432E">
            <w:pPr>
              <w:jc w:val="center"/>
              <w:rPr>
                <w:rFonts w:cs="Arial"/>
                <w:sz w:val="22"/>
                <w:szCs w:val="22"/>
                <w:lang w:eastAsia="en-US"/>
              </w:rPr>
            </w:pPr>
            <w:r w:rsidRPr="00BD432E">
              <w:rPr>
                <w:rFonts w:cs="Arial"/>
                <w:sz w:val="22"/>
                <w:szCs w:val="22"/>
                <w:lang w:eastAsia="en-US"/>
              </w:rPr>
              <w:t>1</w:t>
            </w:r>
          </w:p>
        </w:tc>
        <w:tc>
          <w:tcPr>
            <w:tcW w:w="4103" w:type="dxa"/>
          </w:tcPr>
          <w:p w14:paraId="68D37458" w14:textId="51987D6C" w:rsidR="00827E5F" w:rsidRPr="0075139F" w:rsidRDefault="003A0B98" w:rsidP="00BD58C6">
            <w:pPr>
              <w:spacing w:line="276" w:lineRule="auto"/>
              <w:jc w:val="both"/>
              <w:rPr>
                <w:rFonts w:eastAsia="Times New Roman" w:cs="Arial"/>
                <w:szCs w:val="20"/>
                <w:bdr w:val="none" w:sz="0" w:space="0" w:color="auto" w:frame="1"/>
              </w:rPr>
            </w:pPr>
            <w:r w:rsidRPr="0075139F">
              <w:rPr>
                <w:rFonts w:eastAsia="Times New Roman" w:cs="Arial"/>
                <w:szCs w:val="20"/>
                <w:bdr w:val="none" w:sz="0" w:space="0" w:color="auto" w:frame="1"/>
              </w:rPr>
              <w:t>PE coordinator to ensure PE grant delivery enhances the provi</w:t>
            </w:r>
            <w:r w:rsidR="00827E5F" w:rsidRPr="0075139F">
              <w:rPr>
                <w:rFonts w:eastAsia="Times New Roman" w:cs="Arial"/>
                <w:szCs w:val="20"/>
                <w:bdr w:val="none" w:sz="0" w:space="0" w:color="auto" w:frame="1"/>
              </w:rPr>
              <w:t xml:space="preserve">sion for all of our children </w:t>
            </w:r>
          </w:p>
          <w:p w14:paraId="62107DC3" w14:textId="10B833DE" w:rsidR="00827E5F" w:rsidRPr="00AA4462" w:rsidRDefault="00827E5F" w:rsidP="00827E5F">
            <w:pPr>
              <w:pStyle w:val="ListParagraph"/>
              <w:numPr>
                <w:ilvl w:val="0"/>
                <w:numId w:val="27"/>
              </w:numPr>
              <w:jc w:val="both"/>
              <w:rPr>
                <w:rFonts w:ascii="Arial" w:eastAsia="Times New Roman" w:hAnsi="Arial" w:cs="Arial"/>
                <w:szCs w:val="20"/>
                <w:bdr w:val="none" w:sz="0" w:space="0" w:color="auto" w:frame="1"/>
              </w:rPr>
            </w:pPr>
            <w:r w:rsidRPr="00AA4462">
              <w:rPr>
                <w:rFonts w:ascii="Arial" w:eastAsia="Times New Roman" w:hAnsi="Arial" w:cs="Arial"/>
                <w:szCs w:val="20"/>
                <w:bdr w:val="none" w:sz="0" w:space="0" w:color="auto" w:frame="1"/>
              </w:rPr>
              <w:t>Introduction of new PE curriculum – Spiral PE including training for all staff</w:t>
            </w:r>
          </w:p>
          <w:p w14:paraId="788B2E42" w14:textId="77777777" w:rsidR="00AA4462" w:rsidRDefault="00827E5F" w:rsidP="00AA4462">
            <w:pPr>
              <w:pStyle w:val="ListParagraph"/>
              <w:numPr>
                <w:ilvl w:val="0"/>
                <w:numId w:val="27"/>
              </w:numPr>
              <w:jc w:val="both"/>
              <w:rPr>
                <w:rFonts w:ascii="Arial" w:eastAsia="Times New Roman" w:hAnsi="Arial" w:cs="Arial"/>
                <w:szCs w:val="20"/>
                <w:bdr w:val="none" w:sz="0" w:space="0" w:color="auto" w:frame="1"/>
              </w:rPr>
            </w:pPr>
            <w:r w:rsidRPr="00AA4462">
              <w:rPr>
                <w:rFonts w:ascii="Arial" w:eastAsia="Times New Roman" w:hAnsi="Arial" w:cs="Arial"/>
                <w:szCs w:val="20"/>
                <w:bdr w:val="none" w:sz="0" w:space="0" w:color="auto" w:frame="1"/>
              </w:rPr>
              <w:t>M</w:t>
            </w:r>
            <w:r w:rsidR="003A0B98" w:rsidRPr="00AA4462">
              <w:rPr>
                <w:rFonts w:ascii="Arial" w:eastAsia="Times New Roman" w:hAnsi="Arial" w:cs="Arial"/>
                <w:szCs w:val="20"/>
                <w:bdr w:val="none" w:sz="0" w:space="0" w:color="auto" w:frame="1"/>
              </w:rPr>
              <w:t xml:space="preserve">onitoring the effective delivery of the PE </w:t>
            </w:r>
            <w:r w:rsidR="0075139F" w:rsidRPr="00AA4462">
              <w:rPr>
                <w:rFonts w:ascii="Arial" w:eastAsia="Times New Roman" w:hAnsi="Arial" w:cs="Arial"/>
                <w:szCs w:val="20"/>
                <w:bdr w:val="none" w:sz="0" w:space="0" w:color="auto" w:frame="1"/>
              </w:rPr>
              <w:t>Curriculum and accuracy of PE assessment</w:t>
            </w:r>
          </w:p>
          <w:p w14:paraId="0819A40C" w14:textId="6FB47220" w:rsidR="003A0B98" w:rsidRPr="00AA4462" w:rsidRDefault="0075139F" w:rsidP="00AA4462">
            <w:pPr>
              <w:pStyle w:val="ListParagraph"/>
              <w:numPr>
                <w:ilvl w:val="0"/>
                <w:numId w:val="27"/>
              </w:numPr>
              <w:jc w:val="both"/>
              <w:rPr>
                <w:rFonts w:ascii="Arial" w:eastAsia="Times New Roman" w:hAnsi="Arial" w:cs="Arial"/>
                <w:szCs w:val="20"/>
                <w:bdr w:val="none" w:sz="0" w:space="0" w:color="auto" w:frame="1"/>
              </w:rPr>
            </w:pPr>
            <w:r w:rsidRPr="00AA4462">
              <w:rPr>
                <w:rFonts w:ascii="Arial" w:eastAsia="Times New Roman" w:hAnsi="Arial" w:cs="Arial"/>
                <w:szCs w:val="20"/>
                <w:bdr w:val="none" w:sz="0" w:space="0" w:color="auto" w:frame="1"/>
              </w:rPr>
              <w:t xml:space="preserve">Monitoring of </w:t>
            </w:r>
            <w:r w:rsidR="003A0B98" w:rsidRPr="00AA4462">
              <w:rPr>
                <w:rFonts w:ascii="Arial" w:eastAsia="Times New Roman" w:hAnsi="Arial" w:cs="Arial"/>
                <w:szCs w:val="20"/>
                <w:bdr w:val="none" w:sz="0" w:space="0" w:color="auto" w:frame="1"/>
              </w:rPr>
              <w:t xml:space="preserve">Grant Funding Plan and </w:t>
            </w:r>
            <w:r w:rsidRPr="00AA4462">
              <w:rPr>
                <w:rFonts w:ascii="Arial" w:eastAsia="Times New Roman" w:hAnsi="Arial" w:cs="Arial"/>
                <w:szCs w:val="20"/>
                <w:bdr w:val="none" w:sz="0" w:space="0" w:color="auto" w:frame="1"/>
              </w:rPr>
              <w:t>M</w:t>
            </w:r>
            <w:r w:rsidR="003A0B98" w:rsidRPr="00AA4462">
              <w:rPr>
                <w:rFonts w:ascii="Arial" w:eastAsia="Times New Roman" w:hAnsi="Arial" w:cs="Arial"/>
                <w:szCs w:val="20"/>
                <w:bdr w:val="none" w:sz="0" w:space="0" w:color="auto" w:frame="1"/>
              </w:rPr>
              <w:t>anage</w:t>
            </w:r>
            <w:r w:rsidRPr="00AA4462">
              <w:rPr>
                <w:rFonts w:ascii="Arial" w:eastAsia="Times New Roman" w:hAnsi="Arial" w:cs="Arial"/>
                <w:szCs w:val="20"/>
                <w:bdr w:val="none" w:sz="0" w:space="0" w:color="auto" w:frame="1"/>
              </w:rPr>
              <w:t>ment</w:t>
            </w:r>
            <w:r w:rsidR="003A0B98" w:rsidRPr="00AA4462">
              <w:rPr>
                <w:rFonts w:ascii="Arial" w:eastAsia="Times New Roman" w:hAnsi="Arial" w:cs="Arial"/>
                <w:szCs w:val="20"/>
                <w:bdr w:val="none" w:sz="0" w:space="0" w:color="auto" w:frame="1"/>
              </w:rPr>
              <w:t xml:space="preserve"> </w:t>
            </w:r>
            <w:r w:rsidRPr="00AA4462">
              <w:rPr>
                <w:rFonts w:ascii="Arial" w:eastAsia="Times New Roman" w:hAnsi="Arial" w:cs="Arial"/>
                <w:szCs w:val="20"/>
                <w:bdr w:val="none" w:sz="0" w:space="0" w:color="auto" w:frame="1"/>
              </w:rPr>
              <w:t>of our</w:t>
            </w:r>
            <w:r w:rsidR="003A0B98" w:rsidRPr="00AA4462">
              <w:rPr>
                <w:rFonts w:ascii="Arial" w:eastAsia="Times New Roman" w:hAnsi="Arial" w:cs="Arial"/>
                <w:szCs w:val="20"/>
                <w:bdr w:val="none" w:sz="0" w:space="0" w:color="auto" w:frame="1"/>
              </w:rPr>
              <w:t xml:space="preserve"> sports coach offer.</w:t>
            </w:r>
          </w:p>
        </w:tc>
        <w:tc>
          <w:tcPr>
            <w:tcW w:w="1097" w:type="dxa"/>
          </w:tcPr>
          <w:p w14:paraId="5AB71C13" w14:textId="44FAAC0F" w:rsidR="003A0B98" w:rsidRPr="0075139F" w:rsidRDefault="003A0B98" w:rsidP="00CE0BC6">
            <w:pPr>
              <w:jc w:val="both"/>
              <w:rPr>
                <w:rFonts w:cs="Arial"/>
                <w:szCs w:val="20"/>
                <w:highlight w:val="yellow"/>
                <w:lang w:eastAsia="en-US"/>
              </w:rPr>
            </w:pPr>
            <w:r w:rsidRPr="00CE0BC6">
              <w:rPr>
                <w:rFonts w:cs="Arial"/>
                <w:szCs w:val="20"/>
                <w:lang w:eastAsia="en-US"/>
              </w:rPr>
              <w:t>£1,</w:t>
            </w:r>
            <w:r w:rsidR="00CE0BC6" w:rsidRPr="00CE0BC6">
              <w:rPr>
                <w:rFonts w:cs="Arial"/>
                <w:szCs w:val="20"/>
                <w:lang w:eastAsia="en-US"/>
              </w:rPr>
              <w:t>000</w:t>
            </w:r>
          </w:p>
        </w:tc>
        <w:tc>
          <w:tcPr>
            <w:tcW w:w="3850" w:type="dxa"/>
            <w:gridSpan w:val="2"/>
          </w:tcPr>
          <w:p w14:paraId="36BA36C1" w14:textId="5C63DF45" w:rsidR="0075139F" w:rsidRPr="0075139F" w:rsidRDefault="0075139F" w:rsidP="0075139F">
            <w:pPr>
              <w:pStyle w:val="ListParagraph"/>
              <w:numPr>
                <w:ilvl w:val="0"/>
                <w:numId w:val="28"/>
              </w:numPr>
              <w:spacing w:line="240" w:lineRule="auto"/>
              <w:jc w:val="both"/>
              <w:rPr>
                <w:rFonts w:ascii="Arial" w:hAnsi="Arial" w:cs="Arial"/>
                <w:szCs w:val="20"/>
                <w:lang w:eastAsia="en-US"/>
              </w:rPr>
            </w:pPr>
            <w:r w:rsidRPr="0075139F">
              <w:rPr>
                <w:rFonts w:ascii="Arial" w:hAnsi="Arial" w:cs="Arial"/>
                <w:szCs w:val="20"/>
                <w:lang w:eastAsia="en-US"/>
              </w:rPr>
              <w:t>All teachers teaching a progressive skills based PE curriculum</w:t>
            </w:r>
          </w:p>
          <w:p w14:paraId="367D95BC" w14:textId="799E9F6F" w:rsidR="0075139F" w:rsidRPr="0075139F" w:rsidRDefault="0075139F" w:rsidP="0075139F">
            <w:pPr>
              <w:pStyle w:val="ListParagraph"/>
              <w:numPr>
                <w:ilvl w:val="0"/>
                <w:numId w:val="28"/>
              </w:numPr>
              <w:spacing w:line="240" w:lineRule="auto"/>
              <w:jc w:val="both"/>
              <w:rPr>
                <w:rFonts w:ascii="Arial" w:hAnsi="Arial" w:cs="Arial"/>
                <w:szCs w:val="20"/>
                <w:lang w:eastAsia="en-US"/>
              </w:rPr>
            </w:pPr>
            <w:r w:rsidRPr="0075139F">
              <w:rPr>
                <w:rFonts w:ascii="Arial" w:hAnsi="Arial" w:cs="Arial"/>
                <w:szCs w:val="20"/>
                <w:lang w:eastAsia="en-US"/>
              </w:rPr>
              <w:t>M</w:t>
            </w:r>
            <w:r w:rsidR="003A0B98" w:rsidRPr="0075139F">
              <w:rPr>
                <w:rFonts w:ascii="Arial" w:hAnsi="Arial" w:cs="Arial"/>
                <w:szCs w:val="20"/>
                <w:lang w:eastAsia="en-US"/>
              </w:rPr>
              <w:t>onitoring</w:t>
            </w:r>
            <w:r w:rsidRPr="0075139F">
              <w:rPr>
                <w:rFonts w:ascii="Arial" w:hAnsi="Arial" w:cs="Arial"/>
                <w:szCs w:val="20"/>
                <w:lang w:eastAsia="en-US"/>
              </w:rPr>
              <w:t xml:space="preserve"> shows</w:t>
            </w:r>
            <w:r w:rsidR="003A0B98" w:rsidRPr="0075139F">
              <w:rPr>
                <w:rFonts w:ascii="Arial" w:hAnsi="Arial" w:cs="Arial"/>
                <w:szCs w:val="20"/>
                <w:lang w:eastAsia="en-US"/>
              </w:rPr>
              <w:t xml:space="preserve"> of the PE curriculum</w:t>
            </w:r>
            <w:r w:rsidRPr="0075139F">
              <w:rPr>
                <w:rFonts w:ascii="Arial" w:hAnsi="Arial" w:cs="Arial"/>
                <w:szCs w:val="20"/>
                <w:lang w:eastAsia="en-US"/>
              </w:rPr>
              <w:t xml:space="preserve"> is being taught effectively and assessed accurately.</w:t>
            </w:r>
          </w:p>
          <w:p w14:paraId="16239DE0" w14:textId="0D494D31" w:rsidR="003A0B98" w:rsidRPr="0075139F" w:rsidRDefault="0075139F" w:rsidP="00AA4462">
            <w:pPr>
              <w:pStyle w:val="ListParagraph"/>
              <w:numPr>
                <w:ilvl w:val="0"/>
                <w:numId w:val="28"/>
              </w:numPr>
              <w:spacing w:line="240" w:lineRule="auto"/>
              <w:jc w:val="both"/>
              <w:rPr>
                <w:rFonts w:ascii="Arial" w:hAnsi="Arial" w:cs="Arial"/>
                <w:szCs w:val="20"/>
                <w:lang w:eastAsia="en-US"/>
              </w:rPr>
            </w:pPr>
            <w:r w:rsidRPr="0075139F">
              <w:rPr>
                <w:rFonts w:ascii="Arial" w:hAnsi="Arial" w:cs="Arial"/>
                <w:szCs w:val="20"/>
                <w:lang w:eastAsia="en-US"/>
              </w:rPr>
              <w:t>C</w:t>
            </w:r>
            <w:r w:rsidR="003A0B98" w:rsidRPr="0075139F">
              <w:rPr>
                <w:rFonts w:ascii="Arial" w:hAnsi="Arial" w:cs="Arial"/>
                <w:szCs w:val="20"/>
                <w:lang w:eastAsia="en-US"/>
              </w:rPr>
              <w:t>ompliance with the grant funding agreement – evaluations reported to senior leaders for approval</w:t>
            </w:r>
            <w:r w:rsidR="00AA4462">
              <w:rPr>
                <w:rFonts w:ascii="Arial" w:hAnsi="Arial" w:cs="Arial"/>
                <w:szCs w:val="20"/>
                <w:lang w:eastAsia="en-US"/>
              </w:rPr>
              <w:t>.</w:t>
            </w:r>
          </w:p>
        </w:tc>
        <w:tc>
          <w:tcPr>
            <w:tcW w:w="3300" w:type="dxa"/>
          </w:tcPr>
          <w:p w14:paraId="6E6AD979" w14:textId="694A8D73" w:rsidR="003A0B98" w:rsidRPr="009C4AF7" w:rsidRDefault="003A0B98" w:rsidP="00EF00ED">
            <w:pPr>
              <w:jc w:val="both"/>
              <w:rPr>
                <w:rFonts w:cs="Arial"/>
                <w:color w:val="FF0000"/>
                <w:szCs w:val="20"/>
              </w:rPr>
            </w:pPr>
          </w:p>
        </w:tc>
        <w:tc>
          <w:tcPr>
            <w:tcW w:w="2669" w:type="dxa"/>
          </w:tcPr>
          <w:p w14:paraId="13F139B7" w14:textId="4C76453F" w:rsidR="003A0B98" w:rsidRPr="0079694D" w:rsidRDefault="003A0B98" w:rsidP="0079694D">
            <w:pPr>
              <w:rPr>
                <w:rFonts w:cs="Arial"/>
                <w:color w:val="0070C0"/>
                <w:szCs w:val="22"/>
              </w:rPr>
            </w:pPr>
          </w:p>
        </w:tc>
      </w:tr>
      <w:tr w:rsidR="003A0B98" w:rsidRPr="00BD432E" w14:paraId="7D0ED355" w14:textId="283FCB84" w:rsidTr="00A41CB2">
        <w:trPr>
          <w:trHeight w:val="2305"/>
          <w:jc w:val="center"/>
        </w:trPr>
        <w:tc>
          <w:tcPr>
            <w:tcW w:w="369" w:type="dxa"/>
            <w:vAlign w:val="center"/>
          </w:tcPr>
          <w:p w14:paraId="27A32500" w14:textId="77777777" w:rsidR="003A0B98" w:rsidRPr="00BD432E" w:rsidRDefault="003A0B98" w:rsidP="00BD432E">
            <w:pPr>
              <w:jc w:val="center"/>
              <w:rPr>
                <w:rFonts w:cs="Arial"/>
                <w:sz w:val="22"/>
                <w:szCs w:val="22"/>
                <w:lang w:eastAsia="en-US"/>
              </w:rPr>
            </w:pPr>
            <w:r w:rsidRPr="00BD432E">
              <w:rPr>
                <w:rFonts w:cs="Arial"/>
                <w:sz w:val="22"/>
                <w:szCs w:val="22"/>
                <w:lang w:eastAsia="en-US"/>
              </w:rPr>
              <w:lastRenderedPageBreak/>
              <w:t>2</w:t>
            </w:r>
          </w:p>
        </w:tc>
        <w:tc>
          <w:tcPr>
            <w:tcW w:w="4103" w:type="dxa"/>
          </w:tcPr>
          <w:p w14:paraId="38CF39E8" w14:textId="5515320D" w:rsidR="003A0B98" w:rsidRPr="009C4AF7" w:rsidRDefault="003A0B98" w:rsidP="00BD58C6">
            <w:pPr>
              <w:jc w:val="both"/>
              <w:rPr>
                <w:rFonts w:cs="Arial"/>
                <w:szCs w:val="20"/>
                <w:lang w:eastAsia="en-US"/>
              </w:rPr>
            </w:pPr>
            <w:r w:rsidRPr="00A71EE7">
              <w:rPr>
                <w:rFonts w:cs="Arial"/>
                <w:szCs w:val="20"/>
                <w:lang w:eastAsia="en-US"/>
              </w:rPr>
              <w:t xml:space="preserve">Provision, organisation, communication and celebration of ‘Sports Week’ – A opportunity to further engage parents and children in a variety of </w:t>
            </w:r>
            <w:r w:rsidRPr="009C4AF7">
              <w:rPr>
                <w:rFonts w:cs="Arial"/>
                <w:szCs w:val="20"/>
                <w:lang w:eastAsia="en-US"/>
              </w:rPr>
              <w:t xml:space="preserve">sporting activities alongside mental health and healthy living awareness. </w:t>
            </w:r>
          </w:p>
        </w:tc>
        <w:tc>
          <w:tcPr>
            <w:tcW w:w="1097" w:type="dxa"/>
          </w:tcPr>
          <w:p w14:paraId="00ED4902" w14:textId="5C0B74F3" w:rsidR="003A0B98" w:rsidRPr="0075139F" w:rsidRDefault="003A0B98" w:rsidP="00A41CB2">
            <w:pPr>
              <w:jc w:val="both"/>
              <w:rPr>
                <w:rFonts w:cs="Arial"/>
                <w:szCs w:val="20"/>
                <w:highlight w:val="yellow"/>
                <w:lang w:eastAsia="en-US"/>
              </w:rPr>
            </w:pPr>
            <w:r w:rsidRPr="00A41CB2">
              <w:rPr>
                <w:rFonts w:cs="Arial"/>
                <w:szCs w:val="20"/>
                <w:lang w:eastAsia="en-US"/>
              </w:rPr>
              <w:t>£</w:t>
            </w:r>
            <w:r w:rsidR="00A41CB2" w:rsidRPr="00A41CB2">
              <w:rPr>
                <w:rFonts w:cs="Arial"/>
                <w:szCs w:val="20"/>
                <w:lang w:eastAsia="en-US"/>
              </w:rPr>
              <w:t>300</w:t>
            </w:r>
          </w:p>
        </w:tc>
        <w:tc>
          <w:tcPr>
            <w:tcW w:w="3850" w:type="dxa"/>
            <w:gridSpan w:val="2"/>
          </w:tcPr>
          <w:p w14:paraId="3E87DBFA" w14:textId="25AD1C71" w:rsidR="003A0B98" w:rsidRPr="009C4AF7" w:rsidRDefault="003A0B98" w:rsidP="00A41CB2">
            <w:pPr>
              <w:pStyle w:val="ListParagraph"/>
              <w:numPr>
                <w:ilvl w:val="0"/>
                <w:numId w:val="33"/>
              </w:numPr>
              <w:jc w:val="both"/>
              <w:rPr>
                <w:rFonts w:cs="Arial"/>
                <w:szCs w:val="20"/>
                <w:lang w:eastAsia="en-US"/>
              </w:rPr>
            </w:pPr>
            <w:r w:rsidRPr="00C20853">
              <w:rPr>
                <w:rFonts w:ascii="Arial" w:hAnsi="Arial" w:cs="Arial"/>
                <w:szCs w:val="20"/>
                <w:lang w:eastAsia="en-US"/>
              </w:rPr>
              <w:t>Raising the profile of sport and healthy lifestyles and mental health across the whole school. To increase parental awareness of healthy lifestyles and mental health and parental engagement with the school. Sports Week feedback illustrates impact.</w:t>
            </w:r>
          </w:p>
        </w:tc>
        <w:tc>
          <w:tcPr>
            <w:tcW w:w="3300" w:type="dxa"/>
          </w:tcPr>
          <w:p w14:paraId="0EB01B45" w14:textId="242DEBA0" w:rsidR="003A0B98" w:rsidRPr="009C4AF7" w:rsidRDefault="003A0B98" w:rsidP="006D52B2">
            <w:pPr>
              <w:rPr>
                <w:rFonts w:cs="Arial"/>
                <w:szCs w:val="20"/>
              </w:rPr>
            </w:pPr>
          </w:p>
        </w:tc>
        <w:tc>
          <w:tcPr>
            <w:tcW w:w="2669" w:type="dxa"/>
          </w:tcPr>
          <w:p w14:paraId="326F5CF9" w14:textId="37A731CA" w:rsidR="003A0B98" w:rsidRPr="0079694D" w:rsidRDefault="003A0B98" w:rsidP="0079694D">
            <w:pPr>
              <w:rPr>
                <w:rFonts w:cs="Arial"/>
                <w:color w:val="0070C0"/>
                <w:szCs w:val="22"/>
              </w:rPr>
            </w:pPr>
          </w:p>
        </w:tc>
      </w:tr>
      <w:tr w:rsidR="0002475B" w:rsidRPr="00BD432E" w14:paraId="3E086AE8" w14:textId="754E8403" w:rsidTr="0018027D">
        <w:trPr>
          <w:trHeight w:val="647"/>
          <w:jc w:val="center"/>
        </w:trPr>
        <w:tc>
          <w:tcPr>
            <w:tcW w:w="7110" w:type="dxa"/>
            <w:gridSpan w:val="4"/>
            <w:vMerge w:val="restart"/>
            <w:shd w:val="clear" w:color="auto" w:fill="85D1FB"/>
            <w:vAlign w:val="center"/>
          </w:tcPr>
          <w:p w14:paraId="5EBB39A8" w14:textId="77777777" w:rsidR="0002475B" w:rsidRPr="00BD432E" w:rsidRDefault="0002475B" w:rsidP="0002475B">
            <w:pPr>
              <w:jc w:val="center"/>
              <w:rPr>
                <w:rFonts w:cs="Arial"/>
                <w:color w:val="FFFFFF" w:themeColor="background1"/>
                <w:sz w:val="22"/>
                <w:szCs w:val="22"/>
                <w:lang w:eastAsia="en-US"/>
              </w:rPr>
            </w:pPr>
            <w:r w:rsidRPr="00BD432E">
              <w:rPr>
                <w:rFonts w:cs="Arial"/>
                <w:color w:val="FFFFFF" w:themeColor="background1"/>
                <w:sz w:val="22"/>
                <w:szCs w:val="22"/>
                <w:lang w:eastAsia="en-US"/>
              </w:rPr>
              <w:t>Objective 3: Increasing staff members’ confidence, knowledge and skills in teaching PE and sport</w:t>
            </w:r>
          </w:p>
        </w:tc>
        <w:tc>
          <w:tcPr>
            <w:tcW w:w="2309" w:type="dxa"/>
            <w:shd w:val="clear" w:color="auto" w:fill="85D1FB"/>
            <w:vAlign w:val="center"/>
          </w:tcPr>
          <w:p w14:paraId="4F9FBC52" w14:textId="77777777" w:rsidR="0002475B" w:rsidRPr="00BD432E" w:rsidRDefault="0002475B" w:rsidP="0002475B">
            <w:pPr>
              <w:jc w:val="center"/>
              <w:rPr>
                <w:rFonts w:cs="Arial"/>
                <w:sz w:val="22"/>
                <w:szCs w:val="22"/>
                <w:lang w:eastAsia="en-US"/>
              </w:rPr>
            </w:pPr>
            <w:r w:rsidRPr="00BD432E">
              <w:rPr>
                <w:rFonts w:cs="Arial"/>
                <w:color w:val="FFFFFF" w:themeColor="background1"/>
                <w:sz w:val="22"/>
                <w:szCs w:val="22"/>
                <w:lang w:eastAsia="en-US"/>
              </w:rPr>
              <w:t>Percentage of total spending</w:t>
            </w:r>
          </w:p>
        </w:tc>
        <w:tc>
          <w:tcPr>
            <w:tcW w:w="3300" w:type="dxa"/>
            <w:vMerge w:val="restart"/>
            <w:shd w:val="clear" w:color="auto" w:fill="85D1FB"/>
            <w:vAlign w:val="center"/>
          </w:tcPr>
          <w:p w14:paraId="26E79829" w14:textId="77777777" w:rsidR="0002475B" w:rsidRDefault="0002475B" w:rsidP="0002475B">
            <w:pPr>
              <w:jc w:val="center"/>
              <w:rPr>
                <w:rFonts w:cs="Arial"/>
                <w:color w:val="FFFFFF" w:themeColor="background1"/>
                <w:szCs w:val="22"/>
              </w:rPr>
            </w:pPr>
          </w:p>
          <w:p w14:paraId="1DC51E76" w14:textId="77777777" w:rsidR="0002475B" w:rsidRDefault="0002475B" w:rsidP="0002475B">
            <w:pPr>
              <w:jc w:val="center"/>
              <w:rPr>
                <w:rFonts w:cs="Arial"/>
                <w:color w:val="FFFFFF" w:themeColor="background1"/>
                <w:szCs w:val="22"/>
              </w:rPr>
            </w:pPr>
          </w:p>
          <w:p w14:paraId="2E2E5CE0" w14:textId="77777777" w:rsidR="0002475B" w:rsidRDefault="0002475B" w:rsidP="0002475B">
            <w:pPr>
              <w:jc w:val="center"/>
              <w:rPr>
                <w:rFonts w:cs="Arial"/>
                <w:color w:val="FFFFFF" w:themeColor="background1"/>
                <w:szCs w:val="22"/>
              </w:rPr>
            </w:pPr>
          </w:p>
          <w:p w14:paraId="0F729832" w14:textId="43ADC635" w:rsidR="0002475B" w:rsidRPr="00BD432E" w:rsidRDefault="0002475B" w:rsidP="0002475B">
            <w:pPr>
              <w:jc w:val="center"/>
              <w:rPr>
                <w:rFonts w:cs="Arial"/>
                <w:color w:val="FFFFFF" w:themeColor="background1"/>
                <w:szCs w:val="22"/>
              </w:rPr>
            </w:pPr>
            <w:r w:rsidRPr="00AB6CE9">
              <w:rPr>
                <w:rFonts w:cs="Arial"/>
                <w:color w:val="FFFFFF" w:themeColor="background1"/>
                <w:sz w:val="22"/>
                <w:szCs w:val="22"/>
              </w:rPr>
              <w:t>Termly evaluation reporting</w:t>
            </w:r>
          </w:p>
        </w:tc>
        <w:tc>
          <w:tcPr>
            <w:tcW w:w="2669" w:type="dxa"/>
            <w:vMerge w:val="restart"/>
            <w:shd w:val="clear" w:color="auto" w:fill="85D1FB"/>
            <w:vAlign w:val="bottom"/>
          </w:tcPr>
          <w:p w14:paraId="602B52D6" w14:textId="7C99A802" w:rsidR="0002475B" w:rsidRPr="00BD432E" w:rsidRDefault="0002475B" w:rsidP="0002475B">
            <w:pPr>
              <w:jc w:val="center"/>
              <w:rPr>
                <w:rFonts w:cs="Arial"/>
                <w:color w:val="FFFFFF" w:themeColor="background1"/>
                <w:szCs w:val="22"/>
              </w:rPr>
            </w:pPr>
            <w:r w:rsidRPr="003A0B98">
              <w:rPr>
                <w:rFonts w:cs="Arial"/>
                <w:color w:val="FFFFFF" w:themeColor="background1"/>
                <w:sz w:val="22"/>
                <w:szCs w:val="22"/>
              </w:rPr>
              <w:t xml:space="preserve">Governors points to note </w:t>
            </w:r>
            <w:r>
              <w:rPr>
                <w:rFonts w:cs="Arial"/>
                <w:color w:val="FFFFFF" w:themeColor="background1"/>
                <w:sz w:val="22"/>
                <w:szCs w:val="22"/>
              </w:rPr>
              <w:t>&amp;</w:t>
            </w:r>
            <w:r w:rsidRPr="003A0B98">
              <w:rPr>
                <w:rFonts w:cs="Arial"/>
                <w:color w:val="FFFFFF" w:themeColor="background1"/>
                <w:sz w:val="22"/>
                <w:szCs w:val="22"/>
              </w:rPr>
              <w:t xml:space="preserve"> next steps</w:t>
            </w:r>
          </w:p>
        </w:tc>
      </w:tr>
      <w:tr w:rsidR="0002475B" w:rsidRPr="00BD432E" w14:paraId="617874F8" w14:textId="7915BD5F" w:rsidTr="0002475B">
        <w:trPr>
          <w:jc w:val="center"/>
        </w:trPr>
        <w:tc>
          <w:tcPr>
            <w:tcW w:w="7110" w:type="dxa"/>
            <w:gridSpan w:val="4"/>
            <w:vMerge/>
            <w:shd w:val="clear" w:color="auto" w:fill="009999"/>
            <w:vAlign w:val="center"/>
          </w:tcPr>
          <w:p w14:paraId="63FA2D4E" w14:textId="77777777" w:rsidR="0002475B" w:rsidRPr="00BD432E" w:rsidRDefault="0002475B" w:rsidP="00BD432E">
            <w:pPr>
              <w:jc w:val="center"/>
              <w:rPr>
                <w:rFonts w:cs="Arial"/>
                <w:sz w:val="22"/>
                <w:szCs w:val="22"/>
                <w:lang w:eastAsia="en-US"/>
              </w:rPr>
            </w:pPr>
          </w:p>
        </w:tc>
        <w:tc>
          <w:tcPr>
            <w:tcW w:w="2309" w:type="dxa"/>
            <w:shd w:val="clear" w:color="auto" w:fill="auto"/>
            <w:vAlign w:val="center"/>
          </w:tcPr>
          <w:p w14:paraId="0FA9002D" w14:textId="7F21FA57" w:rsidR="0002475B" w:rsidRPr="00BD432E" w:rsidRDefault="007C5DAC" w:rsidP="0007557A">
            <w:pPr>
              <w:jc w:val="center"/>
              <w:rPr>
                <w:rFonts w:cs="Arial"/>
                <w:sz w:val="22"/>
                <w:szCs w:val="22"/>
                <w:lang w:eastAsia="en-US"/>
              </w:rPr>
            </w:pPr>
            <w:r>
              <w:rPr>
                <w:rFonts w:cs="Arial"/>
                <w:sz w:val="22"/>
                <w:szCs w:val="22"/>
                <w:lang w:eastAsia="en-US"/>
              </w:rPr>
              <w:t>48</w:t>
            </w:r>
            <w:r w:rsidR="0002475B" w:rsidRPr="0007557A">
              <w:rPr>
                <w:rFonts w:cs="Arial"/>
                <w:sz w:val="22"/>
                <w:szCs w:val="22"/>
                <w:lang w:eastAsia="en-US"/>
              </w:rPr>
              <w:t>%</w:t>
            </w:r>
          </w:p>
        </w:tc>
        <w:tc>
          <w:tcPr>
            <w:tcW w:w="3300" w:type="dxa"/>
            <w:vMerge/>
            <w:shd w:val="clear" w:color="auto" w:fill="85D1FB"/>
          </w:tcPr>
          <w:p w14:paraId="16EC47FB" w14:textId="77777777" w:rsidR="0002475B" w:rsidRDefault="0002475B" w:rsidP="00BD432E">
            <w:pPr>
              <w:jc w:val="center"/>
              <w:rPr>
                <w:rFonts w:cs="Arial"/>
                <w:szCs w:val="22"/>
              </w:rPr>
            </w:pPr>
          </w:p>
        </w:tc>
        <w:tc>
          <w:tcPr>
            <w:tcW w:w="2669" w:type="dxa"/>
            <w:vMerge/>
            <w:shd w:val="clear" w:color="auto" w:fill="85D1FB"/>
          </w:tcPr>
          <w:p w14:paraId="520ED95A" w14:textId="77777777" w:rsidR="0002475B" w:rsidRDefault="0002475B" w:rsidP="00BD432E">
            <w:pPr>
              <w:jc w:val="center"/>
              <w:rPr>
                <w:rFonts w:cs="Arial"/>
                <w:szCs w:val="22"/>
              </w:rPr>
            </w:pPr>
          </w:p>
        </w:tc>
      </w:tr>
      <w:tr w:rsidR="0002475B" w:rsidRPr="00BD432E" w14:paraId="5EA5436A" w14:textId="1EB524A5" w:rsidTr="0002475B">
        <w:trPr>
          <w:trHeight w:val="730"/>
          <w:jc w:val="center"/>
        </w:trPr>
        <w:tc>
          <w:tcPr>
            <w:tcW w:w="4472" w:type="dxa"/>
            <w:gridSpan w:val="2"/>
            <w:shd w:val="clear" w:color="auto" w:fill="85D1FB"/>
            <w:vAlign w:val="center"/>
          </w:tcPr>
          <w:p w14:paraId="652C37E4"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Planned actions</w:t>
            </w:r>
          </w:p>
        </w:tc>
        <w:tc>
          <w:tcPr>
            <w:tcW w:w="1097" w:type="dxa"/>
            <w:shd w:val="clear" w:color="auto" w:fill="85D1FB"/>
            <w:vAlign w:val="center"/>
          </w:tcPr>
          <w:p w14:paraId="6C6911F2"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Funding allocated</w:t>
            </w:r>
          </w:p>
        </w:tc>
        <w:tc>
          <w:tcPr>
            <w:tcW w:w="3850" w:type="dxa"/>
            <w:gridSpan w:val="2"/>
            <w:shd w:val="clear" w:color="auto" w:fill="85D1FB"/>
            <w:vAlign w:val="center"/>
          </w:tcPr>
          <w:p w14:paraId="776A5665"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Expected impact</w:t>
            </w:r>
          </w:p>
          <w:p w14:paraId="2BB87675" w14:textId="458156B4" w:rsidR="0002475B" w:rsidRPr="00BD432E" w:rsidRDefault="0002475B" w:rsidP="00BD432E">
            <w:pPr>
              <w:jc w:val="center"/>
              <w:rPr>
                <w:rFonts w:cs="Arial"/>
                <w:color w:val="FFFFFF" w:themeColor="background1"/>
                <w:sz w:val="22"/>
                <w:szCs w:val="22"/>
                <w:lang w:eastAsia="en-US"/>
              </w:rPr>
            </w:pPr>
          </w:p>
        </w:tc>
        <w:tc>
          <w:tcPr>
            <w:tcW w:w="3300" w:type="dxa"/>
            <w:vMerge/>
            <w:shd w:val="clear" w:color="auto" w:fill="85D1FB"/>
          </w:tcPr>
          <w:p w14:paraId="603B7189" w14:textId="77777777" w:rsidR="0002475B" w:rsidRPr="00BD432E" w:rsidRDefault="0002475B" w:rsidP="00BD432E">
            <w:pPr>
              <w:jc w:val="center"/>
              <w:rPr>
                <w:rFonts w:cs="Arial"/>
                <w:color w:val="FFFFFF" w:themeColor="background1"/>
                <w:szCs w:val="22"/>
              </w:rPr>
            </w:pPr>
          </w:p>
        </w:tc>
        <w:tc>
          <w:tcPr>
            <w:tcW w:w="2669" w:type="dxa"/>
            <w:vMerge/>
            <w:shd w:val="clear" w:color="auto" w:fill="85D1FB"/>
          </w:tcPr>
          <w:p w14:paraId="264B8457" w14:textId="77777777" w:rsidR="0002475B" w:rsidRPr="00BD432E" w:rsidRDefault="0002475B" w:rsidP="00BD432E">
            <w:pPr>
              <w:jc w:val="center"/>
              <w:rPr>
                <w:rFonts w:cs="Arial"/>
                <w:color w:val="FFFFFF" w:themeColor="background1"/>
                <w:szCs w:val="22"/>
              </w:rPr>
            </w:pPr>
          </w:p>
        </w:tc>
      </w:tr>
      <w:tr w:rsidR="003A0B98" w:rsidRPr="00BD432E" w14:paraId="7248972B" w14:textId="3A20D280" w:rsidTr="003A0B98">
        <w:trPr>
          <w:trHeight w:val="558"/>
          <w:jc w:val="center"/>
        </w:trPr>
        <w:tc>
          <w:tcPr>
            <w:tcW w:w="369" w:type="dxa"/>
            <w:vAlign w:val="center"/>
          </w:tcPr>
          <w:p w14:paraId="05181C58" w14:textId="77777777" w:rsidR="003A0B98" w:rsidRPr="00BD432E" w:rsidRDefault="003A0B98" w:rsidP="00BD432E">
            <w:pPr>
              <w:jc w:val="center"/>
              <w:rPr>
                <w:rFonts w:cs="Arial"/>
                <w:sz w:val="22"/>
                <w:szCs w:val="22"/>
                <w:lang w:eastAsia="en-US"/>
              </w:rPr>
            </w:pPr>
            <w:r w:rsidRPr="00BD432E">
              <w:rPr>
                <w:rFonts w:cs="Arial"/>
                <w:sz w:val="22"/>
                <w:szCs w:val="22"/>
                <w:lang w:eastAsia="en-US"/>
              </w:rPr>
              <w:t>1</w:t>
            </w:r>
          </w:p>
        </w:tc>
        <w:tc>
          <w:tcPr>
            <w:tcW w:w="4103" w:type="dxa"/>
          </w:tcPr>
          <w:p w14:paraId="0903FF7D" w14:textId="3E6176A7" w:rsidR="003A0B98" w:rsidRPr="009C4AF7" w:rsidRDefault="0075139F" w:rsidP="007C5DAC">
            <w:pPr>
              <w:jc w:val="both"/>
              <w:rPr>
                <w:rFonts w:cs="Arial"/>
                <w:szCs w:val="20"/>
                <w:lang w:eastAsia="en-US"/>
              </w:rPr>
            </w:pPr>
            <w:r>
              <w:rPr>
                <w:rFonts w:cs="Arial"/>
                <w:szCs w:val="20"/>
                <w:lang w:eastAsia="en-US"/>
              </w:rPr>
              <w:t>Training and p</w:t>
            </w:r>
            <w:r w:rsidR="003A0B98" w:rsidRPr="009C4AF7">
              <w:rPr>
                <w:rFonts w:cs="Arial"/>
                <w:szCs w:val="20"/>
                <w:lang w:eastAsia="en-US"/>
              </w:rPr>
              <w:t xml:space="preserve">lanning support from </w:t>
            </w:r>
            <w:r>
              <w:rPr>
                <w:rFonts w:cs="Arial"/>
                <w:szCs w:val="20"/>
                <w:lang w:eastAsia="en-US"/>
              </w:rPr>
              <w:t xml:space="preserve">PE Coordinator and Spiral PE </w:t>
            </w:r>
            <w:r w:rsidR="003A0B98" w:rsidRPr="009C4AF7">
              <w:rPr>
                <w:rFonts w:cs="Arial"/>
                <w:szCs w:val="20"/>
                <w:lang w:eastAsia="en-US"/>
              </w:rPr>
              <w:t>term</w:t>
            </w:r>
            <w:r>
              <w:rPr>
                <w:rFonts w:cs="Arial"/>
                <w:szCs w:val="20"/>
                <w:lang w:eastAsia="en-US"/>
              </w:rPr>
              <w:t>ly</w:t>
            </w:r>
            <w:r w:rsidR="003A0B98" w:rsidRPr="009C4AF7">
              <w:rPr>
                <w:rFonts w:cs="Arial"/>
                <w:szCs w:val="20"/>
                <w:lang w:eastAsia="en-US"/>
              </w:rPr>
              <w:t xml:space="preserve"> to provide CPD for teachers. </w:t>
            </w:r>
            <w:r w:rsidR="003A0B98" w:rsidRPr="00A71EE7">
              <w:rPr>
                <w:rFonts w:cs="Arial"/>
                <w:szCs w:val="20"/>
                <w:lang w:eastAsia="en-US"/>
              </w:rPr>
              <w:t>To target skills gaps as identified from staff feedback.</w:t>
            </w:r>
          </w:p>
        </w:tc>
        <w:tc>
          <w:tcPr>
            <w:tcW w:w="1097" w:type="dxa"/>
          </w:tcPr>
          <w:p w14:paraId="796D15A1" w14:textId="0B071DB7" w:rsidR="003A0B98" w:rsidRPr="00A41CB2" w:rsidRDefault="00A41CB2" w:rsidP="007C5DAC">
            <w:pPr>
              <w:jc w:val="both"/>
              <w:rPr>
                <w:rFonts w:cs="Arial"/>
                <w:szCs w:val="20"/>
                <w:lang w:eastAsia="en-US"/>
              </w:rPr>
            </w:pPr>
            <w:r w:rsidRPr="00A41CB2">
              <w:rPr>
                <w:rFonts w:cs="Arial"/>
                <w:szCs w:val="20"/>
                <w:lang w:eastAsia="en-US"/>
              </w:rPr>
              <w:t>£</w:t>
            </w:r>
            <w:r>
              <w:rPr>
                <w:rFonts w:cs="Arial"/>
                <w:szCs w:val="20"/>
                <w:lang w:eastAsia="en-US"/>
              </w:rPr>
              <w:t>500</w:t>
            </w:r>
            <w:r w:rsidR="001745D4">
              <w:rPr>
                <w:rFonts w:cs="Arial"/>
                <w:szCs w:val="20"/>
                <w:lang w:eastAsia="en-US"/>
              </w:rPr>
              <w:t xml:space="preserve"> (supply)</w:t>
            </w:r>
          </w:p>
        </w:tc>
        <w:tc>
          <w:tcPr>
            <w:tcW w:w="3850" w:type="dxa"/>
            <w:gridSpan w:val="2"/>
          </w:tcPr>
          <w:p w14:paraId="1BE24424" w14:textId="77777777" w:rsidR="0075139F" w:rsidRPr="0075139F" w:rsidRDefault="003A0B98" w:rsidP="007C5DAC">
            <w:pPr>
              <w:pStyle w:val="ListParagraph"/>
              <w:numPr>
                <w:ilvl w:val="0"/>
                <w:numId w:val="29"/>
              </w:numPr>
              <w:spacing w:line="240" w:lineRule="auto"/>
              <w:jc w:val="both"/>
              <w:rPr>
                <w:rFonts w:ascii="Arial" w:hAnsi="Arial" w:cs="Arial"/>
                <w:szCs w:val="20"/>
                <w:lang w:eastAsia="en-US"/>
              </w:rPr>
            </w:pPr>
            <w:r w:rsidRPr="0075139F">
              <w:rPr>
                <w:rFonts w:ascii="Arial" w:hAnsi="Arial" w:cs="Arial"/>
                <w:szCs w:val="20"/>
                <w:lang w:eastAsia="en-US"/>
              </w:rPr>
              <w:t>To develop knowledge and understanding of the delivery of high-quality teaching in PE across the whole school.</w:t>
            </w:r>
          </w:p>
          <w:p w14:paraId="4FCF3659" w14:textId="77777777" w:rsidR="0075139F" w:rsidRPr="0075139F" w:rsidRDefault="0075139F" w:rsidP="007C5DAC">
            <w:pPr>
              <w:pStyle w:val="ListParagraph"/>
              <w:spacing w:line="240" w:lineRule="auto"/>
              <w:jc w:val="both"/>
              <w:rPr>
                <w:rFonts w:ascii="Arial" w:hAnsi="Arial" w:cs="Arial"/>
                <w:szCs w:val="20"/>
                <w:lang w:eastAsia="en-US"/>
              </w:rPr>
            </w:pPr>
          </w:p>
          <w:p w14:paraId="03C9DDA4" w14:textId="525CDE76" w:rsidR="003A0B98" w:rsidRPr="0075139F" w:rsidRDefault="003A0B98" w:rsidP="007C5DAC">
            <w:pPr>
              <w:pStyle w:val="ListParagraph"/>
              <w:numPr>
                <w:ilvl w:val="0"/>
                <w:numId w:val="29"/>
              </w:numPr>
              <w:spacing w:line="240" w:lineRule="auto"/>
              <w:jc w:val="both"/>
              <w:rPr>
                <w:rFonts w:ascii="Arial" w:hAnsi="Arial" w:cs="Arial"/>
                <w:szCs w:val="20"/>
                <w:lang w:eastAsia="en-US"/>
              </w:rPr>
            </w:pPr>
            <w:r w:rsidRPr="0075139F">
              <w:rPr>
                <w:rFonts w:ascii="Arial" w:hAnsi="Arial" w:cs="Arial"/>
                <w:szCs w:val="20"/>
                <w:lang w:eastAsia="en-US"/>
              </w:rPr>
              <w:t>Teachers to be supported in planning high quality lessons which results in progression throughout school – seen in evaluation outcomes from PE co-ordinators.</w:t>
            </w:r>
          </w:p>
        </w:tc>
        <w:tc>
          <w:tcPr>
            <w:tcW w:w="3300" w:type="dxa"/>
          </w:tcPr>
          <w:p w14:paraId="2C867F81" w14:textId="6384E0C7" w:rsidR="003A0B98" w:rsidRPr="009C4AF7" w:rsidRDefault="003A0B98" w:rsidP="006D52B2">
            <w:pPr>
              <w:rPr>
                <w:rFonts w:cs="Arial"/>
                <w:szCs w:val="20"/>
              </w:rPr>
            </w:pPr>
          </w:p>
        </w:tc>
        <w:tc>
          <w:tcPr>
            <w:tcW w:w="2669" w:type="dxa"/>
          </w:tcPr>
          <w:p w14:paraId="18384AA0" w14:textId="3C11C2DA" w:rsidR="003A0B98" w:rsidRPr="0079694D" w:rsidRDefault="003A0B98" w:rsidP="0079694D">
            <w:pPr>
              <w:rPr>
                <w:rFonts w:cs="Arial"/>
                <w:color w:val="0070C0"/>
                <w:szCs w:val="22"/>
              </w:rPr>
            </w:pPr>
          </w:p>
        </w:tc>
      </w:tr>
      <w:tr w:rsidR="003A0B98" w:rsidRPr="00BD432E" w14:paraId="4DB7FF72" w14:textId="42939299" w:rsidTr="003A0B98">
        <w:trPr>
          <w:trHeight w:val="851"/>
          <w:jc w:val="center"/>
        </w:trPr>
        <w:tc>
          <w:tcPr>
            <w:tcW w:w="369" w:type="dxa"/>
            <w:vAlign w:val="center"/>
          </w:tcPr>
          <w:p w14:paraId="2D1D5B17" w14:textId="26CF8418" w:rsidR="003A0B98" w:rsidRPr="00BD432E" w:rsidRDefault="003A0B98" w:rsidP="00BD432E">
            <w:pPr>
              <w:jc w:val="center"/>
              <w:rPr>
                <w:rFonts w:cs="Arial"/>
                <w:szCs w:val="22"/>
              </w:rPr>
            </w:pPr>
            <w:r>
              <w:rPr>
                <w:rFonts w:cs="Arial"/>
                <w:szCs w:val="22"/>
              </w:rPr>
              <w:t>2</w:t>
            </w:r>
          </w:p>
        </w:tc>
        <w:tc>
          <w:tcPr>
            <w:tcW w:w="4103" w:type="dxa"/>
          </w:tcPr>
          <w:p w14:paraId="7BE85BA2" w14:textId="77777777" w:rsidR="003A0B98" w:rsidRPr="009C4AF7" w:rsidRDefault="003A0B98" w:rsidP="007C5DAC">
            <w:pPr>
              <w:jc w:val="both"/>
              <w:rPr>
                <w:rFonts w:cs="Arial"/>
                <w:szCs w:val="20"/>
              </w:rPr>
            </w:pPr>
          </w:p>
          <w:p w14:paraId="5A3C3CEC" w14:textId="31EEF00B" w:rsidR="003A0B98" w:rsidRPr="009C4AF7" w:rsidRDefault="0002475B" w:rsidP="007C5DAC">
            <w:pPr>
              <w:jc w:val="both"/>
              <w:rPr>
                <w:rFonts w:cs="Arial"/>
                <w:szCs w:val="20"/>
              </w:rPr>
            </w:pPr>
            <w:r>
              <w:rPr>
                <w:rFonts w:cs="Arial"/>
                <w:szCs w:val="20"/>
              </w:rPr>
              <w:t xml:space="preserve">Weekly </w:t>
            </w:r>
            <w:r w:rsidR="003A0B98" w:rsidRPr="009C4AF7">
              <w:rPr>
                <w:rFonts w:cs="Arial"/>
                <w:szCs w:val="20"/>
              </w:rPr>
              <w:t xml:space="preserve">CPD sessions to be delivered by </w:t>
            </w:r>
            <w:r>
              <w:rPr>
                <w:rFonts w:cs="Arial"/>
                <w:szCs w:val="20"/>
              </w:rPr>
              <w:t>Professional Sports Coaching company (PSC) for</w:t>
            </w:r>
            <w:r w:rsidR="003A0B98" w:rsidRPr="009C4AF7">
              <w:rPr>
                <w:rFonts w:cs="Arial"/>
                <w:szCs w:val="20"/>
              </w:rPr>
              <w:t xml:space="preserve"> </w:t>
            </w:r>
            <w:r w:rsidR="003A0B98" w:rsidRPr="00A71EE7">
              <w:rPr>
                <w:rFonts w:cs="Arial"/>
                <w:szCs w:val="20"/>
              </w:rPr>
              <w:t xml:space="preserve">teachers </w:t>
            </w:r>
            <w:r>
              <w:rPr>
                <w:rFonts w:cs="Arial"/>
                <w:szCs w:val="20"/>
              </w:rPr>
              <w:t>to develop knowledge and skills.</w:t>
            </w:r>
          </w:p>
        </w:tc>
        <w:tc>
          <w:tcPr>
            <w:tcW w:w="1097" w:type="dxa"/>
          </w:tcPr>
          <w:p w14:paraId="53FA1315" w14:textId="64DC6505" w:rsidR="003A0B98" w:rsidRPr="0075139F" w:rsidRDefault="003A0B98" w:rsidP="007C5DAC">
            <w:pPr>
              <w:jc w:val="both"/>
              <w:rPr>
                <w:rFonts w:cs="Arial"/>
                <w:szCs w:val="20"/>
                <w:highlight w:val="yellow"/>
              </w:rPr>
            </w:pPr>
            <w:r w:rsidRPr="00A41CB2">
              <w:rPr>
                <w:rFonts w:cs="Arial"/>
                <w:szCs w:val="20"/>
              </w:rPr>
              <w:t>£</w:t>
            </w:r>
            <w:r w:rsidR="00A41CB2" w:rsidRPr="00A41CB2">
              <w:rPr>
                <w:rFonts w:cs="Arial"/>
                <w:szCs w:val="20"/>
              </w:rPr>
              <w:t>7776</w:t>
            </w:r>
          </w:p>
        </w:tc>
        <w:tc>
          <w:tcPr>
            <w:tcW w:w="3850" w:type="dxa"/>
            <w:gridSpan w:val="2"/>
          </w:tcPr>
          <w:p w14:paraId="0E6181AA" w14:textId="7383E07E" w:rsidR="003A0B98" w:rsidRPr="009C4AF7" w:rsidRDefault="003A0B98" w:rsidP="007C5DAC">
            <w:pPr>
              <w:pStyle w:val="ListParagraph"/>
              <w:numPr>
                <w:ilvl w:val="0"/>
                <w:numId w:val="32"/>
              </w:numPr>
              <w:spacing w:line="240" w:lineRule="auto"/>
              <w:jc w:val="both"/>
              <w:rPr>
                <w:rFonts w:cs="Arial"/>
                <w:szCs w:val="20"/>
              </w:rPr>
            </w:pPr>
            <w:r w:rsidRPr="00C20853">
              <w:rPr>
                <w:rFonts w:ascii="Arial" w:hAnsi="Arial" w:cs="Arial"/>
                <w:szCs w:val="20"/>
                <w:lang w:eastAsia="en-US"/>
              </w:rPr>
              <w:t>Teachers to have access to a wider bank of resources to use when teaching PE to engage all learners - seen in evaluation outcomes from P</w:t>
            </w:r>
            <w:r w:rsidR="0002475B" w:rsidRPr="00C20853">
              <w:rPr>
                <w:rFonts w:ascii="Arial" w:hAnsi="Arial" w:cs="Arial"/>
                <w:szCs w:val="20"/>
                <w:lang w:eastAsia="en-US"/>
              </w:rPr>
              <w:t>E co-ordinators and progress in PE assessments.</w:t>
            </w:r>
          </w:p>
        </w:tc>
        <w:tc>
          <w:tcPr>
            <w:tcW w:w="3300" w:type="dxa"/>
          </w:tcPr>
          <w:p w14:paraId="3E8ABDC1" w14:textId="425B189A" w:rsidR="003A0B98" w:rsidRPr="003A0B98" w:rsidRDefault="003A0B98" w:rsidP="008A4AAF">
            <w:pPr>
              <w:jc w:val="both"/>
              <w:rPr>
                <w:rFonts w:ascii="Calibri" w:eastAsia="Times New Roman" w:hAnsi="Calibri"/>
                <w:i/>
                <w:color w:val="000000"/>
                <w:sz w:val="24"/>
              </w:rPr>
            </w:pPr>
          </w:p>
        </w:tc>
        <w:tc>
          <w:tcPr>
            <w:tcW w:w="2669" w:type="dxa"/>
          </w:tcPr>
          <w:p w14:paraId="326BD372" w14:textId="106D0B67" w:rsidR="003A0B98" w:rsidRPr="0079694D" w:rsidRDefault="003A0B98" w:rsidP="0079694D">
            <w:pPr>
              <w:rPr>
                <w:rFonts w:cs="Arial"/>
                <w:color w:val="0070C0"/>
                <w:szCs w:val="22"/>
              </w:rPr>
            </w:pPr>
          </w:p>
        </w:tc>
      </w:tr>
      <w:tr w:rsidR="00AA4462" w:rsidRPr="00BD432E" w14:paraId="63233C72" w14:textId="77777777" w:rsidTr="003A0B98">
        <w:trPr>
          <w:trHeight w:val="851"/>
          <w:jc w:val="center"/>
        </w:trPr>
        <w:tc>
          <w:tcPr>
            <w:tcW w:w="369" w:type="dxa"/>
            <w:vAlign w:val="center"/>
          </w:tcPr>
          <w:p w14:paraId="158B3591" w14:textId="59D2BF13" w:rsidR="00AA4462" w:rsidRDefault="00AA4462" w:rsidP="00BD432E">
            <w:pPr>
              <w:jc w:val="center"/>
              <w:rPr>
                <w:rFonts w:cs="Arial"/>
                <w:szCs w:val="22"/>
              </w:rPr>
            </w:pPr>
            <w:r>
              <w:rPr>
                <w:rFonts w:cs="Arial"/>
                <w:szCs w:val="22"/>
              </w:rPr>
              <w:t>4</w:t>
            </w:r>
          </w:p>
        </w:tc>
        <w:tc>
          <w:tcPr>
            <w:tcW w:w="4103" w:type="dxa"/>
          </w:tcPr>
          <w:p w14:paraId="1892C482" w14:textId="00C423B0" w:rsidR="00AA4462" w:rsidRPr="00C20853" w:rsidRDefault="00AA4462" w:rsidP="007C5DAC">
            <w:pPr>
              <w:jc w:val="both"/>
              <w:rPr>
                <w:rFonts w:cs="Arial"/>
                <w:szCs w:val="20"/>
              </w:rPr>
            </w:pPr>
            <w:r w:rsidRPr="00C20853">
              <w:rPr>
                <w:rFonts w:cs="Arial"/>
                <w:szCs w:val="20"/>
              </w:rPr>
              <w:t xml:space="preserve">Purchase of </w:t>
            </w:r>
            <w:r w:rsidR="00C20853" w:rsidRPr="00C20853">
              <w:rPr>
                <w:rFonts w:cs="Arial"/>
                <w:szCs w:val="20"/>
              </w:rPr>
              <w:t>PE equipment to support the teaching of the PE curriculum.</w:t>
            </w:r>
          </w:p>
        </w:tc>
        <w:tc>
          <w:tcPr>
            <w:tcW w:w="1097" w:type="dxa"/>
          </w:tcPr>
          <w:p w14:paraId="518977FB" w14:textId="6AF45338" w:rsidR="00AA4462" w:rsidRPr="00C20853" w:rsidRDefault="00A41CB2" w:rsidP="007C5DAC">
            <w:pPr>
              <w:jc w:val="both"/>
              <w:rPr>
                <w:rFonts w:cs="Arial"/>
                <w:szCs w:val="20"/>
              </w:rPr>
            </w:pPr>
            <w:r>
              <w:rPr>
                <w:rFonts w:cs="Arial"/>
                <w:szCs w:val="20"/>
              </w:rPr>
              <w:t>£</w:t>
            </w:r>
            <w:r w:rsidR="00FA137B">
              <w:rPr>
                <w:rFonts w:cs="Arial"/>
                <w:szCs w:val="20"/>
              </w:rPr>
              <w:t>7</w:t>
            </w:r>
            <w:r>
              <w:rPr>
                <w:rFonts w:cs="Arial"/>
                <w:szCs w:val="20"/>
              </w:rPr>
              <w:t>00</w:t>
            </w:r>
          </w:p>
        </w:tc>
        <w:tc>
          <w:tcPr>
            <w:tcW w:w="3850" w:type="dxa"/>
            <w:gridSpan w:val="2"/>
          </w:tcPr>
          <w:p w14:paraId="1839FAF7" w14:textId="77777777" w:rsidR="00AA4462" w:rsidRPr="00C20853" w:rsidRDefault="00C20853" w:rsidP="007C5DAC">
            <w:pPr>
              <w:pStyle w:val="ListParagraph"/>
              <w:numPr>
                <w:ilvl w:val="0"/>
                <w:numId w:val="30"/>
              </w:numPr>
              <w:spacing w:line="240" w:lineRule="auto"/>
              <w:jc w:val="both"/>
              <w:rPr>
                <w:rFonts w:ascii="Arial" w:hAnsi="Arial" w:cs="Arial"/>
                <w:szCs w:val="20"/>
              </w:rPr>
            </w:pPr>
            <w:r w:rsidRPr="00C20853">
              <w:rPr>
                <w:rFonts w:ascii="Arial" w:hAnsi="Arial" w:cs="Arial"/>
                <w:szCs w:val="20"/>
              </w:rPr>
              <w:t xml:space="preserve">All PE lessons are taught using the correct equipment. </w:t>
            </w:r>
          </w:p>
          <w:p w14:paraId="21CCC056" w14:textId="6FDF84C8" w:rsidR="00C20853" w:rsidRPr="00C20853" w:rsidRDefault="00C20853" w:rsidP="007C5DAC">
            <w:pPr>
              <w:pStyle w:val="ListParagraph"/>
              <w:numPr>
                <w:ilvl w:val="0"/>
                <w:numId w:val="30"/>
              </w:numPr>
              <w:spacing w:line="240" w:lineRule="auto"/>
              <w:jc w:val="both"/>
              <w:rPr>
                <w:rFonts w:cs="Arial"/>
                <w:szCs w:val="20"/>
              </w:rPr>
            </w:pPr>
            <w:r w:rsidRPr="00C20853">
              <w:rPr>
                <w:rFonts w:ascii="Arial" w:hAnsi="Arial" w:cs="Arial"/>
                <w:szCs w:val="20"/>
              </w:rPr>
              <w:t>There is adequate equipment to enable staff to provide differentiated and inclusive lessons.</w:t>
            </w:r>
          </w:p>
        </w:tc>
        <w:tc>
          <w:tcPr>
            <w:tcW w:w="3300" w:type="dxa"/>
          </w:tcPr>
          <w:p w14:paraId="46FB6926" w14:textId="77777777" w:rsidR="00AA4462" w:rsidRPr="009C4AF7" w:rsidRDefault="00AA4462" w:rsidP="00CD6C5D">
            <w:pPr>
              <w:rPr>
                <w:rFonts w:cs="Arial"/>
                <w:szCs w:val="20"/>
              </w:rPr>
            </w:pPr>
          </w:p>
        </w:tc>
        <w:tc>
          <w:tcPr>
            <w:tcW w:w="2669" w:type="dxa"/>
          </w:tcPr>
          <w:p w14:paraId="35FDC2B4" w14:textId="77777777" w:rsidR="00AA4462" w:rsidRPr="0079694D" w:rsidRDefault="00AA4462" w:rsidP="0079694D">
            <w:pPr>
              <w:rPr>
                <w:rFonts w:cs="Arial"/>
                <w:color w:val="0070C0"/>
                <w:szCs w:val="22"/>
              </w:rPr>
            </w:pPr>
          </w:p>
        </w:tc>
      </w:tr>
      <w:tr w:rsidR="0002475B" w:rsidRPr="00BD432E" w14:paraId="2D03356D" w14:textId="12F52830" w:rsidTr="001E54ED">
        <w:trPr>
          <w:trHeight w:val="680"/>
          <w:jc w:val="center"/>
        </w:trPr>
        <w:tc>
          <w:tcPr>
            <w:tcW w:w="7110" w:type="dxa"/>
            <w:gridSpan w:val="4"/>
            <w:vMerge w:val="restart"/>
            <w:shd w:val="clear" w:color="auto" w:fill="85D1FB"/>
            <w:vAlign w:val="center"/>
          </w:tcPr>
          <w:p w14:paraId="5D427AC8" w14:textId="77777777" w:rsidR="0002475B" w:rsidRPr="00BD432E" w:rsidRDefault="0002475B" w:rsidP="0002475B">
            <w:pPr>
              <w:jc w:val="center"/>
              <w:rPr>
                <w:rFonts w:cs="Arial"/>
                <w:sz w:val="22"/>
                <w:szCs w:val="22"/>
                <w:lang w:eastAsia="en-US"/>
              </w:rPr>
            </w:pPr>
            <w:r w:rsidRPr="00BD432E">
              <w:rPr>
                <w:rFonts w:cs="Arial"/>
                <w:color w:val="FFFFFF" w:themeColor="background1"/>
                <w:sz w:val="22"/>
                <w:szCs w:val="22"/>
                <w:lang w:eastAsia="en-US"/>
              </w:rPr>
              <w:lastRenderedPageBreak/>
              <w:t>Objective 4: Offering pupils a broader range of sports and activities</w:t>
            </w:r>
          </w:p>
        </w:tc>
        <w:tc>
          <w:tcPr>
            <w:tcW w:w="2309" w:type="dxa"/>
            <w:shd w:val="clear" w:color="auto" w:fill="85D1FB"/>
            <w:vAlign w:val="center"/>
          </w:tcPr>
          <w:p w14:paraId="5A6D452A" w14:textId="77777777" w:rsidR="0002475B" w:rsidRPr="00BD432E" w:rsidRDefault="0002475B" w:rsidP="0002475B">
            <w:pPr>
              <w:jc w:val="center"/>
              <w:rPr>
                <w:rFonts w:cs="Arial"/>
                <w:sz w:val="22"/>
                <w:szCs w:val="22"/>
                <w:lang w:eastAsia="en-US"/>
              </w:rPr>
            </w:pPr>
            <w:r w:rsidRPr="00BD432E">
              <w:rPr>
                <w:rFonts w:cs="Arial"/>
                <w:color w:val="FFFFFF" w:themeColor="background1"/>
                <w:sz w:val="22"/>
                <w:szCs w:val="22"/>
                <w:lang w:eastAsia="en-US"/>
              </w:rPr>
              <w:t>Percentage of total spending</w:t>
            </w:r>
          </w:p>
        </w:tc>
        <w:tc>
          <w:tcPr>
            <w:tcW w:w="3300" w:type="dxa"/>
            <w:vMerge w:val="restart"/>
            <w:shd w:val="clear" w:color="auto" w:fill="85D1FB"/>
            <w:vAlign w:val="center"/>
          </w:tcPr>
          <w:p w14:paraId="3D0968FE" w14:textId="77777777" w:rsidR="0002475B" w:rsidRDefault="0002475B" w:rsidP="0002475B">
            <w:pPr>
              <w:jc w:val="center"/>
              <w:rPr>
                <w:rFonts w:cs="Arial"/>
                <w:color w:val="FFFFFF" w:themeColor="background1"/>
                <w:szCs w:val="22"/>
              </w:rPr>
            </w:pPr>
          </w:p>
          <w:p w14:paraId="2D0D9BEF" w14:textId="77777777" w:rsidR="0002475B" w:rsidRDefault="0002475B" w:rsidP="0002475B">
            <w:pPr>
              <w:jc w:val="center"/>
              <w:rPr>
                <w:rFonts w:cs="Arial"/>
                <w:color w:val="FFFFFF" w:themeColor="background1"/>
                <w:szCs w:val="22"/>
              </w:rPr>
            </w:pPr>
          </w:p>
          <w:p w14:paraId="7E23FA7C" w14:textId="77777777" w:rsidR="0002475B" w:rsidRDefault="0002475B" w:rsidP="0002475B">
            <w:pPr>
              <w:jc w:val="center"/>
              <w:rPr>
                <w:rFonts w:cs="Arial"/>
                <w:color w:val="FFFFFF" w:themeColor="background1"/>
                <w:szCs w:val="22"/>
              </w:rPr>
            </w:pPr>
          </w:p>
          <w:p w14:paraId="388A48C3" w14:textId="454D5F02" w:rsidR="0002475B" w:rsidRPr="00BD432E" w:rsidRDefault="0002475B" w:rsidP="0002475B">
            <w:pPr>
              <w:jc w:val="center"/>
              <w:rPr>
                <w:rFonts w:cs="Arial"/>
                <w:color w:val="FFFFFF" w:themeColor="background1"/>
                <w:szCs w:val="22"/>
              </w:rPr>
            </w:pPr>
            <w:r w:rsidRPr="00AB6CE9">
              <w:rPr>
                <w:rFonts w:cs="Arial"/>
                <w:color w:val="FFFFFF" w:themeColor="background1"/>
                <w:sz w:val="22"/>
                <w:szCs w:val="22"/>
              </w:rPr>
              <w:t>Termly evaluation reporting</w:t>
            </w:r>
          </w:p>
        </w:tc>
        <w:tc>
          <w:tcPr>
            <w:tcW w:w="2669" w:type="dxa"/>
            <w:vMerge w:val="restart"/>
            <w:shd w:val="clear" w:color="auto" w:fill="85D1FB"/>
            <w:vAlign w:val="bottom"/>
          </w:tcPr>
          <w:p w14:paraId="621372D5" w14:textId="4442A239" w:rsidR="0002475B" w:rsidRPr="00BD432E" w:rsidRDefault="0002475B" w:rsidP="0002475B">
            <w:pPr>
              <w:jc w:val="center"/>
              <w:rPr>
                <w:rFonts w:cs="Arial"/>
                <w:color w:val="FFFFFF" w:themeColor="background1"/>
                <w:szCs w:val="22"/>
              </w:rPr>
            </w:pPr>
            <w:r w:rsidRPr="003A0B98">
              <w:rPr>
                <w:rFonts w:cs="Arial"/>
                <w:color w:val="FFFFFF" w:themeColor="background1"/>
                <w:sz w:val="22"/>
                <w:szCs w:val="22"/>
              </w:rPr>
              <w:t xml:space="preserve">Governors points to note </w:t>
            </w:r>
            <w:r>
              <w:rPr>
                <w:rFonts w:cs="Arial"/>
                <w:color w:val="FFFFFF" w:themeColor="background1"/>
                <w:sz w:val="22"/>
                <w:szCs w:val="22"/>
              </w:rPr>
              <w:t>&amp;</w:t>
            </w:r>
            <w:r w:rsidRPr="003A0B98">
              <w:rPr>
                <w:rFonts w:cs="Arial"/>
                <w:color w:val="FFFFFF" w:themeColor="background1"/>
                <w:sz w:val="22"/>
                <w:szCs w:val="22"/>
              </w:rPr>
              <w:t xml:space="preserve"> next steps</w:t>
            </w:r>
          </w:p>
        </w:tc>
      </w:tr>
      <w:tr w:rsidR="0002475B" w:rsidRPr="00BD432E" w14:paraId="5E6D0043" w14:textId="1F294B78" w:rsidTr="0002475B">
        <w:trPr>
          <w:jc w:val="center"/>
        </w:trPr>
        <w:tc>
          <w:tcPr>
            <w:tcW w:w="7110" w:type="dxa"/>
            <w:gridSpan w:val="4"/>
            <w:vMerge/>
            <w:shd w:val="clear" w:color="auto" w:fill="009999"/>
            <w:vAlign w:val="center"/>
          </w:tcPr>
          <w:p w14:paraId="6F254FEA" w14:textId="77777777" w:rsidR="0002475B" w:rsidRPr="00BD432E" w:rsidRDefault="0002475B" w:rsidP="00BD432E">
            <w:pPr>
              <w:jc w:val="center"/>
              <w:rPr>
                <w:rFonts w:cs="Arial"/>
                <w:sz w:val="22"/>
                <w:szCs w:val="22"/>
                <w:lang w:eastAsia="en-US"/>
              </w:rPr>
            </w:pPr>
          </w:p>
        </w:tc>
        <w:tc>
          <w:tcPr>
            <w:tcW w:w="2309" w:type="dxa"/>
            <w:shd w:val="clear" w:color="auto" w:fill="auto"/>
            <w:vAlign w:val="center"/>
          </w:tcPr>
          <w:p w14:paraId="0577C27E" w14:textId="479E0BB3" w:rsidR="0002475B" w:rsidRPr="00BD432E" w:rsidRDefault="0002475B" w:rsidP="007C5DAC">
            <w:pPr>
              <w:jc w:val="center"/>
              <w:rPr>
                <w:rFonts w:cs="Arial"/>
                <w:sz w:val="22"/>
                <w:szCs w:val="22"/>
                <w:lang w:eastAsia="en-US"/>
              </w:rPr>
            </w:pPr>
            <w:r>
              <w:rPr>
                <w:rFonts w:cs="Arial"/>
                <w:sz w:val="22"/>
                <w:szCs w:val="22"/>
                <w:lang w:eastAsia="en-US"/>
              </w:rPr>
              <w:t>1</w:t>
            </w:r>
            <w:r w:rsidR="007C5DAC">
              <w:rPr>
                <w:rFonts w:cs="Arial"/>
                <w:sz w:val="22"/>
                <w:szCs w:val="22"/>
                <w:lang w:eastAsia="en-US"/>
              </w:rPr>
              <w:t>0</w:t>
            </w:r>
            <w:r w:rsidRPr="00BD432E">
              <w:rPr>
                <w:rFonts w:cs="Arial"/>
                <w:sz w:val="22"/>
                <w:szCs w:val="22"/>
                <w:lang w:eastAsia="en-US"/>
              </w:rPr>
              <w:t>%</w:t>
            </w:r>
          </w:p>
        </w:tc>
        <w:tc>
          <w:tcPr>
            <w:tcW w:w="3300" w:type="dxa"/>
            <w:vMerge/>
            <w:shd w:val="clear" w:color="auto" w:fill="85D1FB"/>
          </w:tcPr>
          <w:p w14:paraId="6C0F744B" w14:textId="77777777" w:rsidR="0002475B" w:rsidRDefault="0002475B" w:rsidP="00BD432E">
            <w:pPr>
              <w:jc w:val="center"/>
              <w:rPr>
                <w:rFonts w:cs="Arial"/>
                <w:szCs w:val="22"/>
              </w:rPr>
            </w:pPr>
          </w:p>
        </w:tc>
        <w:tc>
          <w:tcPr>
            <w:tcW w:w="2669" w:type="dxa"/>
            <w:vMerge/>
            <w:shd w:val="clear" w:color="auto" w:fill="85D1FB"/>
          </w:tcPr>
          <w:p w14:paraId="0E40F843" w14:textId="77777777" w:rsidR="0002475B" w:rsidRDefault="0002475B" w:rsidP="00BD432E">
            <w:pPr>
              <w:jc w:val="center"/>
              <w:rPr>
                <w:rFonts w:cs="Arial"/>
                <w:szCs w:val="22"/>
              </w:rPr>
            </w:pPr>
          </w:p>
        </w:tc>
      </w:tr>
      <w:tr w:rsidR="0002475B" w:rsidRPr="00BD432E" w14:paraId="6D21CDF7" w14:textId="6D80E89F" w:rsidTr="0002475B">
        <w:trPr>
          <w:trHeight w:val="722"/>
          <w:jc w:val="center"/>
        </w:trPr>
        <w:tc>
          <w:tcPr>
            <w:tcW w:w="4472" w:type="dxa"/>
            <w:gridSpan w:val="2"/>
            <w:shd w:val="clear" w:color="auto" w:fill="85D1FB"/>
            <w:vAlign w:val="center"/>
          </w:tcPr>
          <w:p w14:paraId="16AFF5CA"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Planned actions</w:t>
            </w:r>
          </w:p>
        </w:tc>
        <w:tc>
          <w:tcPr>
            <w:tcW w:w="1097" w:type="dxa"/>
            <w:shd w:val="clear" w:color="auto" w:fill="85D1FB"/>
            <w:vAlign w:val="center"/>
          </w:tcPr>
          <w:p w14:paraId="77750BFD"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Funding allocated</w:t>
            </w:r>
          </w:p>
        </w:tc>
        <w:tc>
          <w:tcPr>
            <w:tcW w:w="3850" w:type="dxa"/>
            <w:gridSpan w:val="2"/>
            <w:shd w:val="clear" w:color="auto" w:fill="85D1FB"/>
            <w:vAlign w:val="center"/>
          </w:tcPr>
          <w:p w14:paraId="2205CB8F"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Expected impact</w:t>
            </w:r>
          </w:p>
          <w:p w14:paraId="72D84025" w14:textId="535F0464" w:rsidR="0002475B" w:rsidRPr="00BD432E" w:rsidRDefault="0002475B" w:rsidP="00BD432E">
            <w:pPr>
              <w:jc w:val="center"/>
              <w:rPr>
                <w:rFonts w:cs="Arial"/>
                <w:color w:val="FFFFFF" w:themeColor="background1"/>
                <w:sz w:val="22"/>
                <w:szCs w:val="22"/>
                <w:lang w:eastAsia="en-US"/>
              </w:rPr>
            </w:pPr>
          </w:p>
        </w:tc>
        <w:tc>
          <w:tcPr>
            <w:tcW w:w="3300" w:type="dxa"/>
            <w:vMerge/>
            <w:shd w:val="clear" w:color="auto" w:fill="85D1FB"/>
          </w:tcPr>
          <w:p w14:paraId="57D49521" w14:textId="77777777" w:rsidR="0002475B" w:rsidRPr="00BD432E" w:rsidRDefault="0002475B" w:rsidP="00BD432E">
            <w:pPr>
              <w:jc w:val="center"/>
              <w:rPr>
                <w:rFonts w:cs="Arial"/>
                <w:color w:val="FFFFFF" w:themeColor="background1"/>
                <w:szCs w:val="22"/>
              </w:rPr>
            </w:pPr>
          </w:p>
        </w:tc>
        <w:tc>
          <w:tcPr>
            <w:tcW w:w="2669" w:type="dxa"/>
            <w:vMerge/>
            <w:shd w:val="clear" w:color="auto" w:fill="85D1FB"/>
          </w:tcPr>
          <w:p w14:paraId="05690424" w14:textId="77777777" w:rsidR="0002475B" w:rsidRPr="00BD432E" w:rsidRDefault="0002475B" w:rsidP="00BD432E">
            <w:pPr>
              <w:jc w:val="center"/>
              <w:rPr>
                <w:rFonts w:cs="Arial"/>
                <w:color w:val="FFFFFF" w:themeColor="background1"/>
                <w:szCs w:val="22"/>
              </w:rPr>
            </w:pPr>
          </w:p>
        </w:tc>
      </w:tr>
      <w:tr w:rsidR="003A0B98" w:rsidRPr="00BD432E" w14:paraId="00731785" w14:textId="28D08D9B" w:rsidTr="003A0B98">
        <w:trPr>
          <w:trHeight w:val="851"/>
          <w:jc w:val="center"/>
        </w:trPr>
        <w:tc>
          <w:tcPr>
            <w:tcW w:w="369" w:type="dxa"/>
            <w:vAlign w:val="center"/>
          </w:tcPr>
          <w:p w14:paraId="44E7669B" w14:textId="77777777" w:rsidR="003A0B98" w:rsidRPr="00BD432E" w:rsidRDefault="003A0B98" w:rsidP="00BD432E">
            <w:pPr>
              <w:jc w:val="center"/>
              <w:rPr>
                <w:rFonts w:cs="Arial"/>
                <w:sz w:val="22"/>
                <w:szCs w:val="22"/>
                <w:lang w:eastAsia="en-US"/>
              </w:rPr>
            </w:pPr>
            <w:r w:rsidRPr="00BD432E">
              <w:rPr>
                <w:rFonts w:cs="Arial"/>
                <w:sz w:val="22"/>
                <w:szCs w:val="22"/>
                <w:lang w:eastAsia="en-US"/>
              </w:rPr>
              <w:t>1</w:t>
            </w:r>
          </w:p>
        </w:tc>
        <w:tc>
          <w:tcPr>
            <w:tcW w:w="4103" w:type="dxa"/>
          </w:tcPr>
          <w:p w14:paraId="7C58151B" w14:textId="5293FB74" w:rsidR="003A0B98" w:rsidRPr="001C2E87" w:rsidRDefault="00A41CB2" w:rsidP="00EF5DF6">
            <w:pPr>
              <w:rPr>
                <w:rFonts w:cs="Arial"/>
                <w:sz w:val="22"/>
                <w:szCs w:val="22"/>
                <w:lang w:eastAsia="en-US"/>
              </w:rPr>
            </w:pPr>
            <w:r>
              <w:rPr>
                <w:rFonts w:cs="Arial"/>
                <w:sz w:val="22"/>
                <w:szCs w:val="22"/>
                <w:lang w:eastAsia="en-US"/>
              </w:rPr>
              <w:t>Offer of a broad range of sports and activities through weekly afterschool clubs</w:t>
            </w:r>
          </w:p>
        </w:tc>
        <w:tc>
          <w:tcPr>
            <w:tcW w:w="1097" w:type="dxa"/>
          </w:tcPr>
          <w:p w14:paraId="5BC803DD" w14:textId="77777777" w:rsidR="003A0B98" w:rsidRDefault="003A0B98" w:rsidP="004C0FB9">
            <w:pPr>
              <w:rPr>
                <w:rFonts w:cs="Arial"/>
                <w:sz w:val="22"/>
                <w:szCs w:val="22"/>
                <w:lang w:eastAsia="en-US"/>
              </w:rPr>
            </w:pPr>
            <w:r w:rsidRPr="00835E56">
              <w:rPr>
                <w:rFonts w:cs="Arial"/>
                <w:sz w:val="22"/>
                <w:szCs w:val="22"/>
                <w:lang w:eastAsia="en-US"/>
              </w:rPr>
              <w:t>£</w:t>
            </w:r>
            <w:r w:rsidR="004C0FB9">
              <w:rPr>
                <w:rFonts w:cs="Arial"/>
                <w:sz w:val="22"/>
                <w:szCs w:val="22"/>
                <w:lang w:eastAsia="en-US"/>
              </w:rPr>
              <w:t>0</w:t>
            </w:r>
          </w:p>
          <w:p w14:paraId="5A2EB3FA" w14:textId="0E482023" w:rsidR="004C0FB9" w:rsidRPr="0002475B" w:rsidRDefault="004C0FB9" w:rsidP="004C0FB9">
            <w:pPr>
              <w:rPr>
                <w:rFonts w:cs="Arial"/>
                <w:sz w:val="22"/>
                <w:szCs w:val="22"/>
                <w:highlight w:val="yellow"/>
                <w:lang w:eastAsia="en-US"/>
              </w:rPr>
            </w:pPr>
            <w:r>
              <w:rPr>
                <w:rFonts w:cs="Arial"/>
                <w:sz w:val="22"/>
                <w:szCs w:val="22"/>
                <w:lang w:eastAsia="en-US"/>
              </w:rPr>
              <w:t>(inc. in staff salaries)</w:t>
            </w:r>
          </w:p>
        </w:tc>
        <w:tc>
          <w:tcPr>
            <w:tcW w:w="3850" w:type="dxa"/>
            <w:gridSpan w:val="2"/>
          </w:tcPr>
          <w:p w14:paraId="1E1BA2E6" w14:textId="0FD2230F" w:rsidR="003A0B98" w:rsidRPr="00A41CB2" w:rsidRDefault="003A0B98" w:rsidP="00EF5DF6">
            <w:pPr>
              <w:rPr>
                <w:rFonts w:cs="Arial"/>
                <w:sz w:val="22"/>
                <w:szCs w:val="22"/>
                <w:lang w:eastAsia="en-US"/>
              </w:rPr>
            </w:pPr>
            <w:r w:rsidRPr="00A41CB2">
              <w:rPr>
                <w:rFonts w:cs="Arial"/>
                <w:sz w:val="22"/>
                <w:szCs w:val="22"/>
                <w:lang w:eastAsia="en-US"/>
              </w:rPr>
              <w:t xml:space="preserve">This will provide children the opportunity to take part in sports that are not </w:t>
            </w:r>
            <w:r w:rsidR="00A41CB2" w:rsidRPr="00A41CB2">
              <w:rPr>
                <w:rFonts w:cs="Arial"/>
                <w:sz w:val="22"/>
                <w:szCs w:val="22"/>
                <w:lang w:eastAsia="en-US"/>
              </w:rPr>
              <w:t>regularly on offer through the PE curriculum</w:t>
            </w:r>
            <w:r w:rsidRPr="00A41CB2">
              <w:rPr>
                <w:rFonts w:cs="Arial"/>
                <w:sz w:val="22"/>
                <w:szCs w:val="22"/>
                <w:lang w:eastAsia="en-US"/>
              </w:rPr>
              <w:t xml:space="preserve"> </w:t>
            </w:r>
          </w:p>
          <w:p w14:paraId="4E07130F" w14:textId="0B97BCA9" w:rsidR="003A0B98" w:rsidRPr="0002475B" w:rsidRDefault="003A0B98" w:rsidP="00EF5DF6">
            <w:pPr>
              <w:rPr>
                <w:rFonts w:cs="Arial"/>
                <w:sz w:val="22"/>
                <w:szCs w:val="22"/>
                <w:highlight w:val="yellow"/>
                <w:lang w:eastAsia="en-US"/>
              </w:rPr>
            </w:pPr>
          </w:p>
        </w:tc>
        <w:tc>
          <w:tcPr>
            <w:tcW w:w="3300" w:type="dxa"/>
          </w:tcPr>
          <w:p w14:paraId="278FB41D" w14:textId="4097279D" w:rsidR="003A0B98" w:rsidRDefault="003A0B98" w:rsidP="00EF5DF6">
            <w:pPr>
              <w:rPr>
                <w:rFonts w:cs="Arial"/>
                <w:szCs w:val="22"/>
              </w:rPr>
            </w:pPr>
          </w:p>
        </w:tc>
        <w:tc>
          <w:tcPr>
            <w:tcW w:w="2669" w:type="dxa"/>
          </w:tcPr>
          <w:p w14:paraId="63D53372" w14:textId="367BA5DF" w:rsidR="003A0B98" w:rsidRPr="0079694D" w:rsidRDefault="003A0B98" w:rsidP="0079694D">
            <w:pPr>
              <w:rPr>
                <w:rFonts w:cs="Arial"/>
                <w:color w:val="0070C0"/>
                <w:szCs w:val="22"/>
              </w:rPr>
            </w:pPr>
          </w:p>
        </w:tc>
      </w:tr>
      <w:tr w:rsidR="003A0B98" w:rsidRPr="00BD432E" w14:paraId="4978CE60" w14:textId="052388D7" w:rsidTr="003A0B98">
        <w:trPr>
          <w:trHeight w:val="851"/>
          <w:jc w:val="center"/>
        </w:trPr>
        <w:tc>
          <w:tcPr>
            <w:tcW w:w="369" w:type="dxa"/>
            <w:vAlign w:val="center"/>
          </w:tcPr>
          <w:p w14:paraId="5A5A0076" w14:textId="77777777" w:rsidR="003A0B98" w:rsidRPr="00BD432E" w:rsidRDefault="003A0B98" w:rsidP="00BD432E">
            <w:pPr>
              <w:jc w:val="center"/>
              <w:rPr>
                <w:rFonts w:cs="Arial"/>
                <w:sz w:val="22"/>
                <w:szCs w:val="22"/>
                <w:lang w:eastAsia="en-US"/>
              </w:rPr>
            </w:pPr>
            <w:r w:rsidRPr="00BD432E">
              <w:rPr>
                <w:rFonts w:cs="Arial"/>
                <w:sz w:val="22"/>
                <w:szCs w:val="22"/>
                <w:lang w:eastAsia="en-US"/>
              </w:rPr>
              <w:t>2</w:t>
            </w:r>
          </w:p>
        </w:tc>
        <w:tc>
          <w:tcPr>
            <w:tcW w:w="4103" w:type="dxa"/>
          </w:tcPr>
          <w:p w14:paraId="49D0A315" w14:textId="7DD78753" w:rsidR="003A0B98" w:rsidRPr="00BD432E" w:rsidRDefault="00835E56" w:rsidP="00EF5DF6">
            <w:pPr>
              <w:rPr>
                <w:rFonts w:cs="Arial"/>
                <w:sz w:val="22"/>
                <w:szCs w:val="22"/>
                <w:lang w:eastAsia="en-US"/>
              </w:rPr>
            </w:pPr>
            <w:r>
              <w:rPr>
                <w:rFonts w:cs="Arial"/>
                <w:sz w:val="22"/>
                <w:szCs w:val="22"/>
                <w:lang w:eastAsia="en-US"/>
              </w:rPr>
              <w:t>Purchase of resources to facilitate a broader range of sports and activities  in after school clubs</w:t>
            </w:r>
          </w:p>
        </w:tc>
        <w:tc>
          <w:tcPr>
            <w:tcW w:w="1097" w:type="dxa"/>
          </w:tcPr>
          <w:p w14:paraId="640D375D" w14:textId="7918EC96" w:rsidR="003A0B98" w:rsidRPr="00BD432E" w:rsidRDefault="00835E56" w:rsidP="004C0FB9">
            <w:pPr>
              <w:rPr>
                <w:rFonts w:cs="Arial"/>
                <w:sz w:val="22"/>
                <w:szCs w:val="22"/>
                <w:lang w:eastAsia="en-US"/>
              </w:rPr>
            </w:pPr>
            <w:r>
              <w:rPr>
                <w:rFonts w:cs="Arial"/>
                <w:sz w:val="22"/>
                <w:szCs w:val="22"/>
                <w:lang w:eastAsia="en-US"/>
              </w:rPr>
              <w:t>£</w:t>
            </w:r>
            <w:r w:rsidR="00FA137B">
              <w:rPr>
                <w:rFonts w:cs="Arial"/>
                <w:sz w:val="22"/>
                <w:szCs w:val="22"/>
                <w:lang w:eastAsia="en-US"/>
              </w:rPr>
              <w:t>3</w:t>
            </w:r>
            <w:r w:rsidR="004C0FB9">
              <w:rPr>
                <w:rFonts w:cs="Arial"/>
                <w:sz w:val="22"/>
                <w:szCs w:val="22"/>
                <w:lang w:eastAsia="en-US"/>
              </w:rPr>
              <w:t>50</w:t>
            </w:r>
          </w:p>
        </w:tc>
        <w:tc>
          <w:tcPr>
            <w:tcW w:w="3850" w:type="dxa"/>
            <w:gridSpan w:val="2"/>
          </w:tcPr>
          <w:p w14:paraId="5DF29213" w14:textId="77777777" w:rsidR="00835E56" w:rsidRPr="00A41CB2" w:rsidRDefault="00835E56" w:rsidP="00835E56">
            <w:pPr>
              <w:rPr>
                <w:rFonts w:cs="Arial"/>
                <w:sz w:val="22"/>
                <w:szCs w:val="22"/>
                <w:lang w:eastAsia="en-US"/>
              </w:rPr>
            </w:pPr>
            <w:r w:rsidRPr="00A41CB2">
              <w:rPr>
                <w:rFonts w:cs="Arial"/>
                <w:sz w:val="22"/>
                <w:szCs w:val="22"/>
                <w:lang w:eastAsia="en-US"/>
              </w:rPr>
              <w:t xml:space="preserve">This will provide children the opportunity to take part in sports that are not regularly on offer through the PE curriculum </w:t>
            </w:r>
          </w:p>
          <w:p w14:paraId="4C3FDFC8" w14:textId="6D8A57CB" w:rsidR="003A0B98" w:rsidRPr="00BD432E" w:rsidRDefault="003A0B98" w:rsidP="00EF5DF6">
            <w:pPr>
              <w:rPr>
                <w:rFonts w:cs="Arial"/>
                <w:sz w:val="22"/>
                <w:szCs w:val="22"/>
                <w:lang w:eastAsia="en-US"/>
              </w:rPr>
            </w:pPr>
          </w:p>
        </w:tc>
        <w:tc>
          <w:tcPr>
            <w:tcW w:w="3300" w:type="dxa"/>
          </w:tcPr>
          <w:p w14:paraId="6CB90982" w14:textId="46B32FD0" w:rsidR="003A0B98" w:rsidRDefault="003A0B98" w:rsidP="00EF5DF6">
            <w:pPr>
              <w:rPr>
                <w:rFonts w:cs="Arial"/>
                <w:szCs w:val="22"/>
              </w:rPr>
            </w:pPr>
          </w:p>
        </w:tc>
        <w:tc>
          <w:tcPr>
            <w:tcW w:w="2669" w:type="dxa"/>
          </w:tcPr>
          <w:p w14:paraId="3F454D36" w14:textId="01D79671" w:rsidR="003A0B98" w:rsidRPr="0079694D" w:rsidRDefault="003A0B98" w:rsidP="0079694D">
            <w:pPr>
              <w:rPr>
                <w:rFonts w:cs="Arial"/>
                <w:color w:val="0070C0"/>
                <w:szCs w:val="22"/>
              </w:rPr>
            </w:pPr>
          </w:p>
        </w:tc>
      </w:tr>
      <w:tr w:rsidR="003A0B98" w:rsidRPr="00BD432E" w14:paraId="785EC2F9" w14:textId="60AFF7CB" w:rsidTr="003A0B98">
        <w:trPr>
          <w:trHeight w:val="851"/>
          <w:jc w:val="center"/>
        </w:trPr>
        <w:tc>
          <w:tcPr>
            <w:tcW w:w="369" w:type="dxa"/>
            <w:vAlign w:val="center"/>
          </w:tcPr>
          <w:p w14:paraId="3A922718" w14:textId="77777777" w:rsidR="003A0B98" w:rsidRPr="00BD432E" w:rsidRDefault="003A0B98" w:rsidP="00BD432E">
            <w:pPr>
              <w:jc w:val="center"/>
              <w:rPr>
                <w:rFonts w:cs="Arial"/>
                <w:sz w:val="22"/>
                <w:szCs w:val="22"/>
                <w:lang w:eastAsia="en-US"/>
              </w:rPr>
            </w:pPr>
            <w:r w:rsidRPr="00BD432E">
              <w:rPr>
                <w:rFonts w:cs="Arial"/>
                <w:sz w:val="22"/>
                <w:szCs w:val="22"/>
                <w:lang w:eastAsia="en-US"/>
              </w:rPr>
              <w:t>3</w:t>
            </w:r>
          </w:p>
        </w:tc>
        <w:tc>
          <w:tcPr>
            <w:tcW w:w="4103" w:type="dxa"/>
          </w:tcPr>
          <w:p w14:paraId="13F2A4FB" w14:textId="63D2EEC5" w:rsidR="003A0B98" w:rsidRPr="00A41CB2" w:rsidRDefault="003A0B98" w:rsidP="00EF5DF6">
            <w:pPr>
              <w:rPr>
                <w:rFonts w:cs="Arial"/>
                <w:sz w:val="22"/>
                <w:szCs w:val="22"/>
                <w:lang w:eastAsia="en-US"/>
              </w:rPr>
            </w:pPr>
            <w:r w:rsidRPr="00A41CB2">
              <w:rPr>
                <w:rFonts w:cs="Arial"/>
                <w:sz w:val="22"/>
                <w:szCs w:val="22"/>
                <w:lang w:eastAsia="en-US"/>
              </w:rPr>
              <w:t>Provision of Year 6 top up swimming to ensure all children pass the National Curriculum before they transfer to secondary school.</w:t>
            </w:r>
          </w:p>
        </w:tc>
        <w:tc>
          <w:tcPr>
            <w:tcW w:w="1097" w:type="dxa"/>
          </w:tcPr>
          <w:p w14:paraId="5EAFDBD1" w14:textId="7A6F73D9" w:rsidR="003A0B98" w:rsidRPr="00A41CB2" w:rsidRDefault="003A0B98" w:rsidP="00A41CB2">
            <w:pPr>
              <w:rPr>
                <w:rFonts w:cs="Arial"/>
                <w:sz w:val="22"/>
                <w:szCs w:val="22"/>
                <w:lang w:eastAsia="en-US"/>
              </w:rPr>
            </w:pPr>
            <w:r w:rsidRPr="00A41CB2">
              <w:rPr>
                <w:rFonts w:cs="Arial"/>
                <w:sz w:val="22"/>
                <w:szCs w:val="22"/>
                <w:lang w:eastAsia="en-US"/>
              </w:rPr>
              <w:t>£1,</w:t>
            </w:r>
            <w:r w:rsidR="00A41CB2" w:rsidRPr="00A41CB2">
              <w:rPr>
                <w:rFonts w:cs="Arial"/>
                <w:sz w:val="22"/>
                <w:szCs w:val="22"/>
                <w:lang w:eastAsia="en-US"/>
              </w:rPr>
              <w:t>500</w:t>
            </w:r>
          </w:p>
        </w:tc>
        <w:tc>
          <w:tcPr>
            <w:tcW w:w="3850" w:type="dxa"/>
            <w:gridSpan w:val="2"/>
          </w:tcPr>
          <w:p w14:paraId="05DC3AA2" w14:textId="1AE2D519" w:rsidR="003A0B98" w:rsidRPr="00A41CB2" w:rsidRDefault="003A0B98" w:rsidP="00EF5DF6">
            <w:pPr>
              <w:rPr>
                <w:rFonts w:cs="Arial"/>
                <w:sz w:val="22"/>
                <w:szCs w:val="22"/>
                <w:lang w:eastAsia="en-US"/>
              </w:rPr>
            </w:pPr>
            <w:r w:rsidRPr="00A41CB2">
              <w:rPr>
                <w:rFonts w:cs="Arial"/>
                <w:sz w:val="22"/>
                <w:szCs w:val="22"/>
                <w:lang w:eastAsia="en-US"/>
              </w:rPr>
              <w:t xml:space="preserve">Children who have not achieved the National Curriculum Swimming Award </w:t>
            </w:r>
            <w:r w:rsidR="00A41CB2" w:rsidRPr="00A41CB2">
              <w:rPr>
                <w:rFonts w:cs="Arial"/>
                <w:sz w:val="22"/>
                <w:szCs w:val="22"/>
                <w:lang w:eastAsia="en-US"/>
              </w:rPr>
              <w:t>by</w:t>
            </w:r>
            <w:r w:rsidRPr="00A41CB2">
              <w:rPr>
                <w:rFonts w:cs="Arial"/>
                <w:sz w:val="22"/>
                <w:szCs w:val="22"/>
                <w:lang w:eastAsia="en-US"/>
              </w:rPr>
              <w:t xml:space="preserve"> year 5 have a targeted opportunity to do this during additional swimming sessions in order to support life skills. </w:t>
            </w:r>
          </w:p>
          <w:p w14:paraId="1C620B78" w14:textId="77777777" w:rsidR="003A0B98" w:rsidRPr="00A41CB2" w:rsidRDefault="003A0B98" w:rsidP="00EF5DF6">
            <w:pPr>
              <w:rPr>
                <w:rFonts w:cs="Arial"/>
                <w:sz w:val="22"/>
                <w:szCs w:val="22"/>
                <w:lang w:eastAsia="en-US"/>
              </w:rPr>
            </w:pPr>
          </w:p>
        </w:tc>
        <w:tc>
          <w:tcPr>
            <w:tcW w:w="3300" w:type="dxa"/>
          </w:tcPr>
          <w:p w14:paraId="760B054C" w14:textId="5F523A91" w:rsidR="003A0B98" w:rsidRDefault="003A0B98" w:rsidP="00EF5DF6">
            <w:pPr>
              <w:rPr>
                <w:rFonts w:cs="Arial"/>
                <w:szCs w:val="22"/>
              </w:rPr>
            </w:pPr>
          </w:p>
        </w:tc>
        <w:tc>
          <w:tcPr>
            <w:tcW w:w="2669" w:type="dxa"/>
          </w:tcPr>
          <w:p w14:paraId="59C20528" w14:textId="633E1255" w:rsidR="003A0B98" w:rsidRPr="0079694D" w:rsidRDefault="003A0B98" w:rsidP="0079694D">
            <w:pPr>
              <w:rPr>
                <w:rFonts w:cs="Arial"/>
                <w:color w:val="0070C0"/>
                <w:szCs w:val="22"/>
              </w:rPr>
            </w:pPr>
          </w:p>
        </w:tc>
      </w:tr>
      <w:tr w:rsidR="0002475B" w:rsidRPr="00BD432E" w14:paraId="71360B33" w14:textId="034CA447" w:rsidTr="001920F6">
        <w:trPr>
          <w:trHeight w:val="639"/>
          <w:jc w:val="center"/>
        </w:trPr>
        <w:tc>
          <w:tcPr>
            <w:tcW w:w="7110" w:type="dxa"/>
            <w:gridSpan w:val="4"/>
            <w:vMerge w:val="restart"/>
            <w:shd w:val="clear" w:color="auto" w:fill="85D1FB"/>
            <w:vAlign w:val="center"/>
          </w:tcPr>
          <w:p w14:paraId="5F679F88" w14:textId="77777777" w:rsidR="0002475B" w:rsidRPr="00BD432E" w:rsidRDefault="0002475B" w:rsidP="0002475B">
            <w:pPr>
              <w:jc w:val="center"/>
              <w:rPr>
                <w:rFonts w:cs="Arial"/>
                <w:sz w:val="22"/>
                <w:szCs w:val="22"/>
                <w:lang w:eastAsia="en-US"/>
              </w:rPr>
            </w:pPr>
            <w:r w:rsidRPr="00BD432E">
              <w:rPr>
                <w:rFonts w:cs="Arial"/>
                <w:color w:val="FFFFFF" w:themeColor="background1"/>
                <w:sz w:val="22"/>
                <w:szCs w:val="22"/>
                <w:lang w:eastAsia="en-US"/>
              </w:rPr>
              <w:t>Objective 5: Increasing pupils’ participation in competitive sport</w:t>
            </w:r>
          </w:p>
        </w:tc>
        <w:tc>
          <w:tcPr>
            <w:tcW w:w="2309" w:type="dxa"/>
            <w:shd w:val="clear" w:color="auto" w:fill="85D1FB"/>
            <w:vAlign w:val="center"/>
          </w:tcPr>
          <w:p w14:paraId="25600F42" w14:textId="77777777" w:rsidR="0002475B" w:rsidRPr="00BD432E" w:rsidRDefault="0002475B" w:rsidP="0002475B">
            <w:pPr>
              <w:jc w:val="center"/>
              <w:rPr>
                <w:rFonts w:cs="Arial"/>
                <w:sz w:val="22"/>
                <w:szCs w:val="22"/>
                <w:lang w:eastAsia="en-US"/>
              </w:rPr>
            </w:pPr>
            <w:r w:rsidRPr="00BD432E">
              <w:rPr>
                <w:rFonts w:cs="Arial"/>
                <w:color w:val="FFFFFF" w:themeColor="background1"/>
                <w:sz w:val="22"/>
                <w:szCs w:val="22"/>
                <w:lang w:eastAsia="en-US"/>
              </w:rPr>
              <w:t>Percentage of total spending</w:t>
            </w:r>
          </w:p>
        </w:tc>
        <w:tc>
          <w:tcPr>
            <w:tcW w:w="3300" w:type="dxa"/>
            <w:vMerge w:val="restart"/>
            <w:shd w:val="clear" w:color="auto" w:fill="85D1FB"/>
            <w:vAlign w:val="center"/>
          </w:tcPr>
          <w:p w14:paraId="2CDFFA22" w14:textId="77777777" w:rsidR="0002475B" w:rsidRDefault="0002475B" w:rsidP="0002475B">
            <w:pPr>
              <w:jc w:val="center"/>
              <w:rPr>
                <w:rFonts w:cs="Arial"/>
                <w:color w:val="FFFFFF" w:themeColor="background1"/>
                <w:szCs w:val="22"/>
              </w:rPr>
            </w:pPr>
          </w:p>
          <w:p w14:paraId="278BBD73" w14:textId="77777777" w:rsidR="0002475B" w:rsidRDefault="0002475B" w:rsidP="0002475B">
            <w:pPr>
              <w:jc w:val="center"/>
              <w:rPr>
                <w:rFonts w:cs="Arial"/>
                <w:color w:val="FFFFFF" w:themeColor="background1"/>
                <w:szCs w:val="22"/>
              </w:rPr>
            </w:pPr>
          </w:p>
          <w:p w14:paraId="36EFA91D" w14:textId="77777777" w:rsidR="0002475B" w:rsidRDefault="0002475B" w:rsidP="0002475B">
            <w:pPr>
              <w:jc w:val="center"/>
              <w:rPr>
                <w:rFonts w:cs="Arial"/>
                <w:color w:val="FFFFFF" w:themeColor="background1"/>
                <w:szCs w:val="22"/>
              </w:rPr>
            </w:pPr>
          </w:p>
          <w:p w14:paraId="1C0998CB" w14:textId="23378A30" w:rsidR="0002475B" w:rsidRPr="00BD432E" w:rsidRDefault="0002475B" w:rsidP="0002475B">
            <w:pPr>
              <w:jc w:val="center"/>
              <w:rPr>
                <w:rFonts w:cs="Arial"/>
                <w:color w:val="FFFFFF" w:themeColor="background1"/>
                <w:szCs w:val="22"/>
              </w:rPr>
            </w:pPr>
            <w:r w:rsidRPr="00AB6CE9">
              <w:rPr>
                <w:rFonts w:cs="Arial"/>
                <w:color w:val="FFFFFF" w:themeColor="background1"/>
                <w:sz w:val="22"/>
                <w:szCs w:val="22"/>
              </w:rPr>
              <w:t>Termly evaluation reporting</w:t>
            </w:r>
          </w:p>
        </w:tc>
        <w:tc>
          <w:tcPr>
            <w:tcW w:w="2669" w:type="dxa"/>
            <w:vMerge w:val="restart"/>
            <w:shd w:val="clear" w:color="auto" w:fill="85D1FB"/>
            <w:vAlign w:val="bottom"/>
          </w:tcPr>
          <w:p w14:paraId="2E46FBFB" w14:textId="24BD264F" w:rsidR="0002475B" w:rsidRPr="00BD432E" w:rsidRDefault="0002475B" w:rsidP="0002475B">
            <w:pPr>
              <w:jc w:val="center"/>
              <w:rPr>
                <w:rFonts w:cs="Arial"/>
                <w:color w:val="FFFFFF" w:themeColor="background1"/>
                <w:szCs w:val="22"/>
              </w:rPr>
            </w:pPr>
            <w:r w:rsidRPr="003A0B98">
              <w:rPr>
                <w:rFonts w:cs="Arial"/>
                <w:color w:val="FFFFFF" w:themeColor="background1"/>
                <w:sz w:val="22"/>
                <w:szCs w:val="22"/>
              </w:rPr>
              <w:t xml:space="preserve">Governors points to note </w:t>
            </w:r>
            <w:r>
              <w:rPr>
                <w:rFonts w:cs="Arial"/>
                <w:color w:val="FFFFFF" w:themeColor="background1"/>
                <w:sz w:val="22"/>
                <w:szCs w:val="22"/>
              </w:rPr>
              <w:t>&amp;</w:t>
            </w:r>
            <w:r w:rsidRPr="003A0B98">
              <w:rPr>
                <w:rFonts w:cs="Arial"/>
                <w:color w:val="FFFFFF" w:themeColor="background1"/>
                <w:sz w:val="22"/>
                <w:szCs w:val="22"/>
              </w:rPr>
              <w:t xml:space="preserve"> next steps</w:t>
            </w:r>
          </w:p>
        </w:tc>
      </w:tr>
      <w:tr w:rsidR="0002475B" w:rsidRPr="00BD432E" w14:paraId="72FD31E4" w14:textId="743D8AE6" w:rsidTr="0002475B">
        <w:trPr>
          <w:jc w:val="center"/>
        </w:trPr>
        <w:tc>
          <w:tcPr>
            <w:tcW w:w="7110" w:type="dxa"/>
            <w:gridSpan w:val="4"/>
            <w:vMerge/>
            <w:shd w:val="clear" w:color="auto" w:fill="009999"/>
            <w:vAlign w:val="center"/>
          </w:tcPr>
          <w:p w14:paraId="41589485" w14:textId="77777777" w:rsidR="0002475B" w:rsidRPr="00BD432E" w:rsidRDefault="0002475B" w:rsidP="00BD432E">
            <w:pPr>
              <w:jc w:val="center"/>
              <w:rPr>
                <w:rFonts w:cs="Arial"/>
                <w:sz w:val="22"/>
                <w:szCs w:val="22"/>
                <w:lang w:eastAsia="en-US"/>
              </w:rPr>
            </w:pPr>
          </w:p>
        </w:tc>
        <w:tc>
          <w:tcPr>
            <w:tcW w:w="2309" w:type="dxa"/>
            <w:shd w:val="clear" w:color="auto" w:fill="auto"/>
            <w:vAlign w:val="center"/>
          </w:tcPr>
          <w:p w14:paraId="7E4688DB" w14:textId="69A15BFA" w:rsidR="0002475B" w:rsidRPr="00BD432E" w:rsidRDefault="0007557A" w:rsidP="0007557A">
            <w:pPr>
              <w:jc w:val="center"/>
              <w:rPr>
                <w:rFonts w:cs="Arial"/>
                <w:sz w:val="22"/>
                <w:szCs w:val="22"/>
                <w:lang w:eastAsia="en-US"/>
              </w:rPr>
            </w:pPr>
            <w:r>
              <w:rPr>
                <w:rFonts w:cs="Arial"/>
                <w:sz w:val="22"/>
                <w:szCs w:val="22"/>
                <w:lang w:eastAsia="en-US"/>
              </w:rPr>
              <w:t>10</w:t>
            </w:r>
            <w:r w:rsidR="0002475B" w:rsidRPr="00BD432E">
              <w:rPr>
                <w:rFonts w:cs="Arial"/>
                <w:sz w:val="22"/>
                <w:szCs w:val="22"/>
                <w:lang w:eastAsia="en-US"/>
              </w:rPr>
              <w:t>%</w:t>
            </w:r>
          </w:p>
        </w:tc>
        <w:tc>
          <w:tcPr>
            <w:tcW w:w="3300" w:type="dxa"/>
            <w:vMerge/>
            <w:shd w:val="clear" w:color="auto" w:fill="85D1FB"/>
          </w:tcPr>
          <w:p w14:paraId="65ABE2BE" w14:textId="77777777" w:rsidR="0002475B" w:rsidRDefault="0002475B" w:rsidP="00BD432E">
            <w:pPr>
              <w:jc w:val="center"/>
              <w:rPr>
                <w:rFonts w:cs="Arial"/>
                <w:szCs w:val="22"/>
              </w:rPr>
            </w:pPr>
          </w:p>
        </w:tc>
        <w:tc>
          <w:tcPr>
            <w:tcW w:w="2669" w:type="dxa"/>
            <w:vMerge/>
            <w:shd w:val="clear" w:color="auto" w:fill="85D1FB"/>
          </w:tcPr>
          <w:p w14:paraId="78068BAB" w14:textId="77777777" w:rsidR="0002475B" w:rsidRDefault="0002475B" w:rsidP="00BD432E">
            <w:pPr>
              <w:jc w:val="center"/>
              <w:rPr>
                <w:rFonts w:cs="Arial"/>
                <w:szCs w:val="22"/>
              </w:rPr>
            </w:pPr>
          </w:p>
        </w:tc>
      </w:tr>
      <w:tr w:rsidR="0002475B" w:rsidRPr="00BD432E" w14:paraId="4D60EB73" w14:textId="2E29118A" w:rsidTr="0002475B">
        <w:trPr>
          <w:trHeight w:val="699"/>
          <w:jc w:val="center"/>
        </w:trPr>
        <w:tc>
          <w:tcPr>
            <w:tcW w:w="4472" w:type="dxa"/>
            <w:gridSpan w:val="2"/>
            <w:shd w:val="clear" w:color="auto" w:fill="85D1FB"/>
            <w:vAlign w:val="center"/>
          </w:tcPr>
          <w:p w14:paraId="766FED17"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Planned actions</w:t>
            </w:r>
          </w:p>
        </w:tc>
        <w:tc>
          <w:tcPr>
            <w:tcW w:w="1097" w:type="dxa"/>
            <w:shd w:val="clear" w:color="auto" w:fill="85D1FB"/>
            <w:vAlign w:val="center"/>
          </w:tcPr>
          <w:p w14:paraId="3EE76F89"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Funding allocated</w:t>
            </w:r>
          </w:p>
        </w:tc>
        <w:tc>
          <w:tcPr>
            <w:tcW w:w="3850" w:type="dxa"/>
            <w:gridSpan w:val="2"/>
            <w:shd w:val="clear" w:color="auto" w:fill="85D1FB"/>
            <w:vAlign w:val="center"/>
          </w:tcPr>
          <w:p w14:paraId="488BA258" w14:textId="77777777" w:rsidR="0002475B" w:rsidRPr="00BD432E" w:rsidRDefault="0002475B" w:rsidP="00BD432E">
            <w:pPr>
              <w:jc w:val="center"/>
              <w:rPr>
                <w:rFonts w:cs="Arial"/>
                <w:color w:val="FFFFFF" w:themeColor="background1"/>
                <w:sz w:val="22"/>
                <w:szCs w:val="22"/>
                <w:lang w:eastAsia="en-US"/>
              </w:rPr>
            </w:pPr>
            <w:r w:rsidRPr="00BD432E">
              <w:rPr>
                <w:rFonts w:cs="Arial"/>
                <w:color w:val="FFFFFF" w:themeColor="background1"/>
                <w:sz w:val="22"/>
                <w:szCs w:val="22"/>
                <w:lang w:eastAsia="en-US"/>
              </w:rPr>
              <w:t>Expected impact</w:t>
            </w:r>
          </w:p>
          <w:p w14:paraId="7B7EDFE9" w14:textId="2FDFF8CA" w:rsidR="0002475B" w:rsidRPr="00BD432E" w:rsidRDefault="0002475B" w:rsidP="00BD432E">
            <w:pPr>
              <w:jc w:val="center"/>
              <w:rPr>
                <w:rFonts w:cs="Arial"/>
                <w:color w:val="FFFFFF" w:themeColor="background1"/>
                <w:sz w:val="22"/>
                <w:szCs w:val="22"/>
                <w:lang w:eastAsia="en-US"/>
              </w:rPr>
            </w:pPr>
          </w:p>
        </w:tc>
        <w:tc>
          <w:tcPr>
            <w:tcW w:w="3300" w:type="dxa"/>
            <w:vMerge/>
            <w:shd w:val="clear" w:color="auto" w:fill="85D1FB"/>
          </w:tcPr>
          <w:p w14:paraId="74B4FA3D" w14:textId="77777777" w:rsidR="0002475B" w:rsidRPr="00BD432E" w:rsidRDefault="0002475B" w:rsidP="00BD432E">
            <w:pPr>
              <w:jc w:val="center"/>
              <w:rPr>
                <w:rFonts w:cs="Arial"/>
                <w:color w:val="FFFFFF" w:themeColor="background1"/>
                <w:szCs w:val="22"/>
              </w:rPr>
            </w:pPr>
          </w:p>
        </w:tc>
        <w:tc>
          <w:tcPr>
            <w:tcW w:w="2669" w:type="dxa"/>
            <w:vMerge/>
            <w:shd w:val="clear" w:color="auto" w:fill="85D1FB"/>
          </w:tcPr>
          <w:p w14:paraId="78929CB1" w14:textId="77777777" w:rsidR="0002475B" w:rsidRPr="00BD432E" w:rsidRDefault="0002475B" w:rsidP="00BD432E">
            <w:pPr>
              <w:jc w:val="center"/>
              <w:rPr>
                <w:rFonts w:cs="Arial"/>
                <w:color w:val="FFFFFF" w:themeColor="background1"/>
                <w:szCs w:val="22"/>
              </w:rPr>
            </w:pPr>
          </w:p>
        </w:tc>
      </w:tr>
      <w:tr w:rsidR="003A0B98" w:rsidRPr="00BD432E" w14:paraId="5F15D079" w14:textId="2B923008" w:rsidTr="003A0B98">
        <w:trPr>
          <w:trHeight w:val="851"/>
          <w:jc w:val="center"/>
        </w:trPr>
        <w:tc>
          <w:tcPr>
            <w:tcW w:w="369" w:type="dxa"/>
            <w:vAlign w:val="center"/>
          </w:tcPr>
          <w:p w14:paraId="1A3573B8" w14:textId="77777777" w:rsidR="003A0B98" w:rsidRPr="00BD432E" w:rsidRDefault="003A0B98" w:rsidP="00BD432E">
            <w:pPr>
              <w:jc w:val="center"/>
              <w:rPr>
                <w:rFonts w:cs="Arial"/>
                <w:sz w:val="22"/>
                <w:szCs w:val="22"/>
                <w:lang w:eastAsia="en-US"/>
              </w:rPr>
            </w:pPr>
            <w:r w:rsidRPr="00BD432E">
              <w:rPr>
                <w:rFonts w:cs="Arial"/>
                <w:sz w:val="22"/>
                <w:szCs w:val="22"/>
                <w:lang w:eastAsia="en-US"/>
              </w:rPr>
              <w:t>1</w:t>
            </w:r>
          </w:p>
        </w:tc>
        <w:tc>
          <w:tcPr>
            <w:tcW w:w="4103" w:type="dxa"/>
          </w:tcPr>
          <w:p w14:paraId="0FA524A0" w14:textId="6FC7442B" w:rsidR="003A0B98" w:rsidRPr="001652D5" w:rsidRDefault="00763527" w:rsidP="00763527">
            <w:pPr>
              <w:rPr>
                <w:rFonts w:cs="Arial"/>
                <w:szCs w:val="20"/>
                <w:lang w:eastAsia="en-US"/>
              </w:rPr>
            </w:pPr>
            <w:r>
              <w:rPr>
                <w:rFonts w:cs="Arial"/>
              </w:rPr>
              <w:t>PE Coordinator to create calendar of inter-house  and external sporting competitions</w:t>
            </w:r>
          </w:p>
        </w:tc>
        <w:tc>
          <w:tcPr>
            <w:tcW w:w="1097" w:type="dxa"/>
          </w:tcPr>
          <w:p w14:paraId="4D7ACC3D" w14:textId="29EEEC41" w:rsidR="003A0B98" w:rsidRPr="001652D5" w:rsidRDefault="003A0B98" w:rsidP="001652D5">
            <w:pPr>
              <w:rPr>
                <w:rFonts w:cs="Arial"/>
                <w:szCs w:val="20"/>
                <w:lang w:eastAsia="en-US"/>
              </w:rPr>
            </w:pPr>
          </w:p>
        </w:tc>
        <w:tc>
          <w:tcPr>
            <w:tcW w:w="3850" w:type="dxa"/>
            <w:gridSpan w:val="2"/>
          </w:tcPr>
          <w:p w14:paraId="64432FF9" w14:textId="72A13995" w:rsidR="003A0B98" w:rsidRPr="00A71EE7" w:rsidRDefault="0002475B" w:rsidP="001652D5">
            <w:pPr>
              <w:rPr>
                <w:rFonts w:cs="Arial"/>
                <w:szCs w:val="20"/>
                <w:lang w:eastAsia="en-US"/>
              </w:rPr>
            </w:pPr>
            <w:r>
              <w:rPr>
                <w:rFonts w:cs="Arial"/>
                <w:szCs w:val="20"/>
                <w:lang w:eastAsia="en-US"/>
              </w:rPr>
              <w:t>Provides</w:t>
            </w:r>
            <w:r w:rsidR="003A0B98" w:rsidRPr="00A71EE7">
              <w:rPr>
                <w:rFonts w:cs="Arial"/>
                <w:szCs w:val="20"/>
                <w:lang w:eastAsia="en-US"/>
              </w:rPr>
              <w:t>;</w:t>
            </w:r>
          </w:p>
          <w:p w14:paraId="057D3ED5" w14:textId="52EDF642" w:rsidR="003A0B98" w:rsidRPr="00A71EE7" w:rsidRDefault="003A0B98" w:rsidP="001652D5">
            <w:pPr>
              <w:pStyle w:val="ListParagraph"/>
              <w:numPr>
                <w:ilvl w:val="0"/>
                <w:numId w:val="21"/>
              </w:numPr>
              <w:rPr>
                <w:rFonts w:ascii="Arial" w:hAnsi="Arial" w:cs="Arial"/>
                <w:szCs w:val="20"/>
                <w:lang w:eastAsia="en-US"/>
              </w:rPr>
            </w:pPr>
            <w:r w:rsidRPr="00A71EE7">
              <w:rPr>
                <w:rFonts w:ascii="Arial" w:hAnsi="Arial" w:cs="Arial"/>
                <w:szCs w:val="20"/>
                <w:lang w:eastAsia="en-US"/>
              </w:rPr>
              <w:t xml:space="preserve">opportunities for children to take part in healthy competition within school. </w:t>
            </w:r>
          </w:p>
          <w:p w14:paraId="783DE990" w14:textId="46371B4A" w:rsidR="003A0B98" w:rsidRPr="00A71EE7" w:rsidRDefault="003A0B98" w:rsidP="001652D5">
            <w:pPr>
              <w:pStyle w:val="ListParagraph"/>
              <w:numPr>
                <w:ilvl w:val="0"/>
                <w:numId w:val="21"/>
              </w:numPr>
              <w:rPr>
                <w:rFonts w:ascii="Arial" w:hAnsi="Arial" w:cs="Arial"/>
                <w:szCs w:val="20"/>
                <w:lang w:eastAsia="en-US"/>
              </w:rPr>
            </w:pPr>
            <w:r w:rsidRPr="00A71EE7">
              <w:rPr>
                <w:rFonts w:ascii="Arial" w:hAnsi="Arial" w:cs="Arial"/>
                <w:szCs w:val="20"/>
                <w:lang w:eastAsia="en-US"/>
              </w:rPr>
              <w:t xml:space="preserve">participation in external sporting events. </w:t>
            </w:r>
          </w:p>
          <w:p w14:paraId="12A32822" w14:textId="0FACE439" w:rsidR="003A0B98" w:rsidRDefault="003A0B98" w:rsidP="001652D5">
            <w:pPr>
              <w:pStyle w:val="ListParagraph"/>
              <w:numPr>
                <w:ilvl w:val="0"/>
                <w:numId w:val="21"/>
              </w:numPr>
              <w:rPr>
                <w:rFonts w:ascii="Arial" w:hAnsi="Arial" w:cs="Arial"/>
                <w:szCs w:val="20"/>
                <w:lang w:eastAsia="en-US"/>
              </w:rPr>
            </w:pPr>
            <w:r w:rsidRPr="00A71EE7">
              <w:rPr>
                <w:rFonts w:ascii="Arial" w:hAnsi="Arial" w:cs="Arial"/>
                <w:szCs w:val="20"/>
                <w:lang w:eastAsia="en-US"/>
              </w:rPr>
              <w:t>opportunities for children to apply skills learnt in lessons and clubs.</w:t>
            </w:r>
          </w:p>
          <w:p w14:paraId="76BC1EB1" w14:textId="3E88AAAE" w:rsidR="00763527" w:rsidRPr="00763527" w:rsidRDefault="00763527" w:rsidP="00763527">
            <w:pPr>
              <w:pStyle w:val="ListParagraph"/>
              <w:numPr>
                <w:ilvl w:val="0"/>
                <w:numId w:val="21"/>
              </w:numPr>
              <w:rPr>
                <w:rFonts w:ascii="Arial" w:hAnsi="Arial" w:cs="Arial"/>
                <w:szCs w:val="20"/>
                <w:lang w:eastAsia="en-US"/>
              </w:rPr>
            </w:pPr>
            <w:r w:rsidRPr="00A71EE7">
              <w:rPr>
                <w:rFonts w:ascii="Arial" w:hAnsi="Arial" w:cs="Arial"/>
                <w:szCs w:val="20"/>
                <w:lang w:eastAsia="en-US"/>
              </w:rPr>
              <w:lastRenderedPageBreak/>
              <w:t xml:space="preserve">opportunities for children to take part in healthy competition within school. </w:t>
            </w:r>
          </w:p>
          <w:p w14:paraId="6B19FD42" w14:textId="7F8BAEE4" w:rsidR="003A0B98" w:rsidRPr="001652D5" w:rsidRDefault="00763527" w:rsidP="001652D5">
            <w:pPr>
              <w:rPr>
                <w:rFonts w:cs="Arial"/>
                <w:color w:val="FF0000"/>
                <w:szCs w:val="20"/>
                <w:lang w:eastAsia="en-US"/>
              </w:rPr>
            </w:pPr>
            <w:r>
              <w:rPr>
                <w:rFonts w:cs="Arial"/>
                <w:szCs w:val="20"/>
                <w:lang w:eastAsia="en-US"/>
              </w:rPr>
              <w:t xml:space="preserve">Specific numbers </w:t>
            </w:r>
            <w:r w:rsidR="003A0B98" w:rsidRPr="00A71EE7">
              <w:rPr>
                <w:rFonts w:cs="Arial"/>
                <w:szCs w:val="20"/>
                <w:lang w:eastAsia="en-US"/>
              </w:rPr>
              <w:t>% reported on termly evaluations.</w:t>
            </w:r>
          </w:p>
        </w:tc>
        <w:tc>
          <w:tcPr>
            <w:tcW w:w="3300" w:type="dxa"/>
          </w:tcPr>
          <w:p w14:paraId="7BF7EFD8" w14:textId="76EBB271" w:rsidR="003A0B98" w:rsidRPr="001652D5" w:rsidRDefault="003A0B98" w:rsidP="001652D5">
            <w:pPr>
              <w:rPr>
                <w:rFonts w:cs="Arial"/>
                <w:color w:val="FF0000"/>
                <w:szCs w:val="20"/>
              </w:rPr>
            </w:pPr>
          </w:p>
        </w:tc>
        <w:tc>
          <w:tcPr>
            <w:tcW w:w="2669" w:type="dxa"/>
          </w:tcPr>
          <w:p w14:paraId="224974F4" w14:textId="1E6FAB8A" w:rsidR="003A0B98" w:rsidRPr="0079694D" w:rsidRDefault="003A0B98" w:rsidP="0079694D">
            <w:pPr>
              <w:rPr>
                <w:rFonts w:cs="Arial"/>
                <w:color w:val="0070C0"/>
                <w:szCs w:val="22"/>
              </w:rPr>
            </w:pPr>
          </w:p>
        </w:tc>
      </w:tr>
      <w:tr w:rsidR="003A0B98" w:rsidRPr="00BD432E" w14:paraId="5C86BB70" w14:textId="77188A81" w:rsidTr="003A0B98">
        <w:trPr>
          <w:trHeight w:val="851"/>
          <w:jc w:val="center"/>
        </w:trPr>
        <w:tc>
          <w:tcPr>
            <w:tcW w:w="369" w:type="dxa"/>
            <w:vAlign w:val="center"/>
          </w:tcPr>
          <w:p w14:paraId="62EBA9C4" w14:textId="77777777" w:rsidR="003A0B98" w:rsidRPr="00BD432E" w:rsidRDefault="003A0B98" w:rsidP="00BD432E">
            <w:pPr>
              <w:jc w:val="center"/>
              <w:rPr>
                <w:rFonts w:cs="Arial"/>
                <w:sz w:val="22"/>
                <w:szCs w:val="22"/>
                <w:lang w:eastAsia="en-US"/>
              </w:rPr>
            </w:pPr>
            <w:r w:rsidRPr="00BD432E">
              <w:rPr>
                <w:rFonts w:cs="Arial"/>
                <w:sz w:val="22"/>
                <w:szCs w:val="22"/>
                <w:lang w:eastAsia="en-US"/>
              </w:rPr>
              <w:t>2</w:t>
            </w:r>
          </w:p>
        </w:tc>
        <w:tc>
          <w:tcPr>
            <w:tcW w:w="4103" w:type="dxa"/>
          </w:tcPr>
          <w:p w14:paraId="1F530B0A" w14:textId="41EC2FFA" w:rsidR="0002475B" w:rsidRPr="0002475B" w:rsidRDefault="0002475B" w:rsidP="0002475B">
            <w:pPr>
              <w:pStyle w:val="TableParagraph"/>
              <w:rPr>
                <w:rFonts w:ascii="Arial" w:hAnsi="Arial" w:cs="Arial"/>
              </w:rPr>
            </w:pPr>
            <w:r w:rsidRPr="0002475B">
              <w:rPr>
                <w:rFonts w:ascii="Arial" w:hAnsi="Arial" w:cs="Arial"/>
              </w:rPr>
              <w:t>Subscription to NKSSP partnership</w:t>
            </w:r>
          </w:p>
          <w:p w14:paraId="05DCAF0E" w14:textId="4FDB3DB9" w:rsidR="003A0B98" w:rsidRPr="00BD432E" w:rsidRDefault="0002475B" w:rsidP="0002475B">
            <w:pPr>
              <w:jc w:val="both"/>
              <w:rPr>
                <w:rFonts w:cs="Arial"/>
                <w:sz w:val="22"/>
                <w:szCs w:val="22"/>
                <w:lang w:eastAsia="en-US"/>
              </w:rPr>
            </w:pPr>
            <w:r w:rsidRPr="0002475B">
              <w:rPr>
                <w:rFonts w:cs="Arial"/>
              </w:rPr>
              <w:t>This will allow for competition access and further CPD opportunities</w:t>
            </w:r>
          </w:p>
        </w:tc>
        <w:tc>
          <w:tcPr>
            <w:tcW w:w="1097" w:type="dxa"/>
          </w:tcPr>
          <w:p w14:paraId="7E34604F" w14:textId="1B0A092C" w:rsidR="003A0B98" w:rsidRPr="00835E56" w:rsidRDefault="003A0B98" w:rsidP="001652D5">
            <w:pPr>
              <w:rPr>
                <w:rFonts w:cs="Arial"/>
                <w:sz w:val="22"/>
                <w:szCs w:val="22"/>
                <w:lang w:eastAsia="en-US"/>
              </w:rPr>
            </w:pPr>
            <w:r w:rsidRPr="00835E56">
              <w:rPr>
                <w:rFonts w:cs="Arial"/>
                <w:sz w:val="22"/>
                <w:szCs w:val="22"/>
                <w:lang w:eastAsia="en-US"/>
              </w:rPr>
              <w:t>£ 1,740</w:t>
            </w:r>
          </w:p>
        </w:tc>
        <w:tc>
          <w:tcPr>
            <w:tcW w:w="3850" w:type="dxa"/>
            <w:gridSpan w:val="2"/>
          </w:tcPr>
          <w:p w14:paraId="02B107D9" w14:textId="7DDD9B08" w:rsidR="003A0B98" w:rsidRPr="00BD432E" w:rsidRDefault="003A0B98" w:rsidP="008A4AAF">
            <w:pPr>
              <w:jc w:val="both"/>
              <w:rPr>
                <w:rFonts w:cs="Arial"/>
                <w:sz w:val="22"/>
                <w:szCs w:val="22"/>
                <w:lang w:eastAsia="en-US"/>
              </w:rPr>
            </w:pPr>
            <w:r>
              <w:rPr>
                <w:rFonts w:cs="Arial"/>
                <w:sz w:val="22"/>
                <w:szCs w:val="22"/>
                <w:lang w:eastAsia="en-US"/>
              </w:rPr>
              <w:t>Children are able to participate in competitive sports and are exposed to new competitive opportunities.</w:t>
            </w:r>
          </w:p>
        </w:tc>
        <w:tc>
          <w:tcPr>
            <w:tcW w:w="3300" w:type="dxa"/>
          </w:tcPr>
          <w:p w14:paraId="655DABB7" w14:textId="08CF940F" w:rsidR="003A0B98" w:rsidRPr="008D5B4C" w:rsidRDefault="003A0B98" w:rsidP="008A4AAF">
            <w:pPr>
              <w:jc w:val="both"/>
              <w:rPr>
                <w:rFonts w:cs="Arial"/>
                <w:szCs w:val="22"/>
              </w:rPr>
            </w:pPr>
          </w:p>
        </w:tc>
        <w:tc>
          <w:tcPr>
            <w:tcW w:w="2669" w:type="dxa"/>
          </w:tcPr>
          <w:p w14:paraId="03867D37" w14:textId="3D69397F" w:rsidR="003A0B98" w:rsidRPr="0079694D" w:rsidRDefault="003A0B98" w:rsidP="0079694D">
            <w:pPr>
              <w:rPr>
                <w:rFonts w:cs="Arial"/>
                <w:color w:val="0070C0"/>
                <w:szCs w:val="22"/>
              </w:rPr>
            </w:pPr>
          </w:p>
        </w:tc>
      </w:tr>
      <w:tr w:rsidR="00C20853" w:rsidRPr="00BD432E" w14:paraId="27CD9064" w14:textId="77777777" w:rsidTr="003A0B98">
        <w:trPr>
          <w:trHeight w:val="851"/>
          <w:jc w:val="center"/>
        </w:trPr>
        <w:tc>
          <w:tcPr>
            <w:tcW w:w="369" w:type="dxa"/>
            <w:vAlign w:val="center"/>
          </w:tcPr>
          <w:p w14:paraId="77065BD6" w14:textId="14290F04" w:rsidR="00C20853" w:rsidRDefault="00C20853" w:rsidP="00BD432E">
            <w:pPr>
              <w:jc w:val="center"/>
              <w:rPr>
                <w:rFonts w:cs="Arial"/>
                <w:szCs w:val="22"/>
              </w:rPr>
            </w:pPr>
            <w:r>
              <w:rPr>
                <w:rFonts w:cs="Arial"/>
                <w:szCs w:val="22"/>
              </w:rPr>
              <w:t>4</w:t>
            </w:r>
          </w:p>
        </w:tc>
        <w:tc>
          <w:tcPr>
            <w:tcW w:w="4103" w:type="dxa"/>
          </w:tcPr>
          <w:p w14:paraId="49FE175A" w14:textId="670C2DBB" w:rsidR="00C20853" w:rsidRDefault="00C20853" w:rsidP="0002475B">
            <w:pPr>
              <w:pStyle w:val="TableParagraph"/>
              <w:rPr>
                <w:rFonts w:ascii="Arial" w:hAnsi="Arial" w:cs="Arial"/>
              </w:rPr>
            </w:pPr>
            <w:r>
              <w:rPr>
                <w:rFonts w:ascii="Arial" w:hAnsi="Arial" w:cs="Arial"/>
              </w:rPr>
              <w:t xml:space="preserve">Financial contribution to cover the cost of transporting children to competitive sporting activities. </w:t>
            </w:r>
          </w:p>
        </w:tc>
        <w:tc>
          <w:tcPr>
            <w:tcW w:w="1097" w:type="dxa"/>
          </w:tcPr>
          <w:p w14:paraId="33D2C637" w14:textId="6EBB7E73" w:rsidR="00C20853" w:rsidRPr="00835E56" w:rsidRDefault="00763527" w:rsidP="004C0FB9">
            <w:pPr>
              <w:rPr>
                <w:rFonts w:cs="Arial"/>
                <w:szCs w:val="22"/>
              </w:rPr>
            </w:pPr>
            <w:r w:rsidRPr="00835E56">
              <w:rPr>
                <w:rFonts w:cs="Arial"/>
                <w:szCs w:val="22"/>
              </w:rPr>
              <w:t>£</w:t>
            </w:r>
            <w:r w:rsidR="004C0FB9">
              <w:rPr>
                <w:rFonts w:cs="Arial"/>
                <w:szCs w:val="22"/>
              </w:rPr>
              <w:t>200</w:t>
            </w:r>
          </w:p>
        </w:tc>
        <w:tc>
          <w:tcPr>
            <w:tcW w:w="3850" w:type="dxa"/>
            <w:gridSpan w:val="2"/>
          </w:tcPr>
          <w:p w14:paraId="380B02C0" w14:textId="074DD01E" w:rsidR="00C20853" w:rsidRPr="00C20853" w:rsidRDefault="00C20853" w:rsidP="00C20853">
            <w:pPr>
              <w:pStyle w:val="ListParagraph"/>
              <w:numPr>
                <w:ilvl w:val="0"/>
                <w:numId w:val="34"/>
              </w:numPr>
              <w:rPr>
                <w:rFonts w:ascii="Arial" w:hAnsi="Arial" w:cs="Arial"/>
                <w:szCs w:val="20"/>
              </w:rPr>
            </w:pPr>
            <w:r w:rsidRPr="00C20853">
              <w:rPr>
                <w:rFonts w:ascii="Arial" w:hAnsi="Arial" w:cs="Arial"/>
                <w:szCs w:val="20"/>
              </w:rPr>
              <w:t>All pupils selected to take part in a competitive sport can safely be transported to each sporting event.</w:t>
            </w:r>
          </w:p>
        </w:tc>
        <w:tc>
          <w:tcPr>
            <w:tcW w:w="3300" w:type="dxa"/>
          </w:tcPr>
          <w:p w14:paraId="19754044" w14:textId="77777777" w:rsidR="00C20853" w:rsidRPr="008D5B4C" w:rsidRDefault="00C20853" w:rsidP="008A4AAF">
            <w:pPr>
              <w:jc w:val="both"/>
              <w:rPr>
                <w:rFonts w:cs="Arial"/>
                <w:szCs w:val="22"/>
              </w:rPr>
            </w:pPr>
          </w:p>
        </w:tc>
        <w:tc>
          <w:tcPr>
            <w:tcW w:w="2669" w:type="dxa"/>
          </w:tcPr>
          <w:p w14:paraId="422F333D" w14:textId="77777777" w:rsidR="00C20853" w:rsidRPr="0079694D" w:rsidRDefault="00C20853" w:rsidP="0079694D">
            <w:pPr>
              <w:rPr>
                <w:rFonts w:cs="Arial"/>
                <w:color w:val="0070C0"/>
                <w:szCs w:val="22"/>
              </w:rPr>
            </w:pPr>
          </w:p>
        </w:tc>
      </w:tr>
    </w:tbl>
    <w:p w14:paraId="4B2F4113" w14:textId="0AC506C9" w:rsidR="00D7703D" w:rsidRDefault="00D7703D" w:rsidP="00763527"/>
    <w:p w14:paraId="273C5B2E" w14:textId="25EAFD40" w:rsidR="00B87A08" w:rsidRDefault="00835E56" w:rsidP="00763527">
      <w:r>
        <w:t xml:space="preserve">Total Spend </w:t>
      </w:r>
      <w:r w:rsidR="007C5DAC">
        <w:t xml:space="preserve">  </w:t>
      </w:r>
      <w:r w:rsidR="00B87A08">
        <w:t>= £18,810</w:t>
      </w:r>
    </w:p>
    <w:p w14:paraId="46A061A3" w14:textId="7A38E1F6" w:rsidR="00B87A08" w:rsidRDefault="00B87A08" w:rsidP="00763527">
      <w:r>
        <w:t xml:space="preserve">                        ________</w:t>
      </w:r>
    </w:p>
    <w:p w14:paraId="03F87D8E" w14:textId="328382AC" w:rsidR="00B87A08" w:rsidRDefault="00B87A08" w:rsidP="00763527">
      <w:r>
        <w:t xml:space="preserve"> </w:t>
      </w:r>
    </w:p>
    <w:p w14:paraId="591D73B0" w14:textId="5A040E46" w:rsidR="00B87A08" w:rsidRDefault="00B87A08" w:rsidP="00763527"/>
    <w:sectPr w:rsidR="00B87A08" w:rsidSect="00763527">
      <w:headerReference w:type="first" r:id="rId9"/>
      <w:foot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7C27" w14:textId="77777777" w:rsidR="00BB71A1" w:rsidRDefault="00BB71A1" w:rsidP="00920131">
      <w:r>
        <w:separator/>
      </w:r>
    </w:p>
  </w:endnote>
  <w:endnote w:type="continuationSeparator" w:id="0">
    <w:p w14:paraId="5F71B154" w14:textId="77777777" w:rsidR="00BB71A1" w:rsidRDefault="00BB71A1"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4B48" w14:textId="77C381E0" w:rsidR="003B1DDA" w:rsidRPr="000E2379" w:rsidRDefault="003B1DDA" w:rsidP="003B1DDA">
    <w:pPr>
      <w:pStyle w:val="Footer"/>
      <w:rPr>
        <w:sz w:val="20"/>
      </w:rPr>
    </w:pPr>
    <w:r w:rsidRPr="000E2379">
      <w:rPr>
        <w:sz w:val="20"/>
      </w:rPr>
      <w:t xml:space="preserve">Last updated: </w:t>
    </w:r>
    <w:r w:rsidR="00FA137B">
      <w:rPr>
        <w:sz w:val="20"/>
      </w:rPr>
      <w:t>Sept</w:t>
    </w:r>
    <w:r w:rsidR="00C56016">
      <w:rPr>
        <w:sz w:val="20"/>
      </w:rPr>
      <w:t xml:space="preserve"> 20</w:t>
    </w:r>
    <w:r w:rsidR="00B334F3">
      <w:rPr>
        <w:sz w:val="20"/>
      </w:rPr>
      <w:t>20</w:t>
    </w:r>
  </w:p>
  <w:p w14:paraId="48BBFA1B" w14:textId="094CFE55" w:rsidR="00327EC3" w:rsidRDefault="0032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D742F" w14:textId="77777777" w:rsidR="00BB71A1" w:rsidRDefault="00BB71A1" w:rsidP="00920131">
      <w:r>
        <w:separator/>
      </w:r>
    </w:p>
  </w:footnote>
  <w:footnote w:type="continuationSeparator" w:id="0">
    <w:p w14:paraId="1652F0F7" w14:textId="77777777" w:rsidR="00BB71A1" w:rsidRDefault="00BB71A1"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985" w14:textId="4112D410" w:rsidR="004438AD" w:rsidRDefault="00B334F3">
    <w:pPr>
      <w:pStyle w:val="Header"/>
    </w:pPr>
    <w:r>
      <w:rPr>
        <w:noProof/>
        <w:lang w:eastAsia="en-GB"/>
      </w:rPr>
      <w:drawing>
        <wp:inline distT="0" distB="0" distL="0" distR="0" wp14:anchorId="285E3090" wp14:editId="79394972">
          <wp:extent cx="3377480" cy="848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inghow logo &amp; name -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467842" cy="871057"/>
                  </a:xfrm>
                  <a:prstGeom prst="rect">
                    <a:avLst/>
                  </a:prstGeom>
                </pic:spPr>
              </pic:pic>
            </a:graphicData>
          </a:graphic>
        </wp:inline>
      </w:drawing>
    </w:r>
    <w:r>
      <w:tab/>
    </w:r>
    <w:r>
      <w:tab/>
    </w:r>
    <w:r>
      <w:tab/>
    </w:r>
    <w:r>
      <w:tab/>
    </w:r>
    <w:r>
      <w:tab/>
    </w:r>
    <w:r>
      <w:tab/>
      <w:t xml:space="preserve">              </w:t>
    </w:r>
    <w:r>
      <w:tab/>
    </w:r>
    <w:r>
      <w:rPr>
        <w:noProof/>
        <w:lang w:eastAsia="en-GB"/>
      </w:rPr>
      <w:drawing>
        <wp:inline distT="0" distB="0" distL="0" distR="0" wp14:anchorId="154413C2" wp14:editId="26478CC0">
          <wp:extent cx="876300" cy="88810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T logo.png"/>
                  <pic:cNvPicPr/>
                </pic:nvPicPr>
                <pic:blipFill>
                  <a:blip r:embed="rId2">
                    <a:extLst>
                      <a:ext uri="{28A0092B-C50C-407E-A947-70E740481C1C}">
                        <a14:useLocalDpi xmlns:a14="http://schemas.microsoft.com/office/drawing/2010/main" val="0"/>
                      </a:ext>
                    </a:extLst>
                  </a:blip>
                  <a:stretch>
                    <a:fillRect/>
                  </a:stretch>
                </pic:blipFill>
                <pic:spPr>
                  <a:xfrm flipV="1">
                    <a:off x="0" y="0"/>
                    <a:ext cx="888985" cy="900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CCE5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452B4"/>
    <w:multiLevelType w:val="hybridMultilevel"/>
    <w:tmpl w:val="2D02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71E88"/>
    <w:multiLevelType w:val="hybridMultilevel"/>
    <w:tmpl w:val="384E6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3D93E23"/>
    <w:multiLevelType w:val="hybridMultilevel"/>
    <w:tmpl w:val="7602A04C"/>
    <w:lvl w:ilvl="0" w:tplc="F176D4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796286F"/>
    <w:multiLevelType w:val="hybridMultilevel"/>
    <w:tmpl w:val="A24251A4"/>
    <w:lvl w:ilvl="0" w:tplc="5314A58E">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D5EA4"/>
    <w:multiLevelType w:val="hybridMultilevel"/>
    <w:tmpl w:val="EE3E719A"/>
    <w:lvl w:ilvl="0" w:tplc="8CB44F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1E491B"/>
    <w:multiLevelType w:val="hybridMultilevel"/>
    <w:tmpl w:val="0F18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948E8"/>
    <w:multiLevelType w:val="hybridMultilevel"/>
    <w:tmpl w:val="3C90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B4EDD"/>
    <w:multiLevelType w:val="hybridMultilevel"/>
    <w:tmpl w:val="8F9E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A72F8"/>
    <w:multiLevelType w:val="hybridMultilevel"/>
    <w:tmpl w:val="C74A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5270B"/>
    <w:multiLevelType w:val="hybridMultilevel"/>
    <w:tmpl w:val="70A2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34E51"/>
    <w:multiLevelType w:val="hybridMultilevel"/>
    <w:tmpl w:val="9B7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A073C"/>
    <w:multiLevelType w:val="hybridMultilevel"/>
    <w:tmpl w:val="8A38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210D97"/>
    <w:multiLevelType w:val="hybridMultilevel"/>
    <w:tmpl w:val="124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E4E"/>
    <w:multiLevelType w:val="hybridMultilevel"/>
    <w:tmpl w:val="DDC8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B1687"/>
    <w:multiLevelType w:val="hybridMultilevel"/>
    <w:tmpl w:val="C4A8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4FC03339"/>
    <w:multiLevelType w:val="hybridMultilevel"/>
    <w:tmpl w:val="A0FA17A4"/>
    <w:lvl w:ilvl="0" w:tplc="F176D4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433292"/>
    <w:multiLevelType w:val="hybridMultilevel"/>
    <w:tmpl w:val="984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61565"/>
    <w:multiLevelType w:val="hybridMultilevel"/>
    <w:tmpl w:val="FE26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2082C"/>
    <w:multiLevelType w:val="hybridMultilevel"/>
    <w:tmpl w:val="770C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76894"/>
    <w:multiLevelType w:val="hybridMultilevel"/>
    <w:tmpl w:val="5BF0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10E46"/>
    <w:multiLevelType w:val="hybridMultilevel"/>
    <w:tmpl w:val="AC3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52F16"/>
    <w:multiLevelType w:val="hybridMultilevel"/>
    <w:tmpl w:val="4162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C69D1"/>
    <w:multiLevelType w:val="hybridMultilevel"/>
    <w:tmpl w:val="A65A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C146F"/>
    <w:multiLevelType w:val="hybridMultilevel"/>
    <w:tmpl w:val="42A6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2"/>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22"/>
  </w:num>
  <w:num w:numId="5">
    <w:abstractNumId w:val="4"/>
  </w:num>
  <w:num w:numId="6">
    <w:abstractNumId w:val="25"/>
  </w:num>
  <w:num w:numId="7">
    <w:abstractNumId w:val="13"/>
  </w:num>
  <w:num w:numId="8">
    <w:abstractNumId w:val="7"/>
  </w:num>
  <w:num w:numId="9">
    <w:abstractNumId w:val="0"/>
  </w:num>
  <w:num w:numId="10">
    <w:abstractNumId w:val="23"/>
  </w:num>
  <w:num w:numId="11">
    <w:abstractNumId w:val="8"/>
  </w:num>
  <w:num w:numId="12">
    <w:abstractNumId w:val="5"/>
  </w:num>
  <w:num w:numId="13">
    <w:abstractNumId w:val="17"/>
  </w:num>
  <w:num w:numId="14">
    <w:abstractNumId w:val="16"/>
  </w:num>
  <w:num w:numId="15">
    <w:abstractNumId w:val="12"/>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28"/>
  </w:num>
  <w:num w:numId="21">
    <w:abstractNumId w:val="1"/>
  </w:num>
  <w:num w:numId="22">
    <w:abstractNumId w:val="3"/>
  </w:num>
  <w:num w:numId="23">
    <w:abstractNumId w:val="21"/>
  </w:num>
  <w:num w:numId="24">
    <w:abstractNumId w:val="18"/>
  </w:num>
  <w:num w:numId="25">
    <w:abstractNumId w:val="11"/>
  </w:num>
  <w:num w:numId="26">
    <w:abstractNumId w:val="30"/>
  </w:num>
  <w:num w:numId="27">
    <w:abstractNumId w:val="14"/>
  </w:num>
  <w:num w:numId="28">
    <w:abstractNumId w:val="24"/>
  </w:num>
  <w:num w:numId="29">
    <w:abstractNumId w:val="27"/>
  </w:num>
  <w:num w:numId="30">
    <w:abstractNumId w:val="29"/>
  </w:num>
  <w:num w:numId="31">
    <w:abstractNumId w:val="10"/>
  </w:num>
  <w:num w:numId="32">
    <w:abstractNumId w:val="31"/>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2A9A"/>
    <w:rsid w:val="00021B95"/>
    <w:rsid w:val="0002475B"/>
    <w:rsid w:val="00062F05"/>
    <w:rsid w:val="0007557A"/>
    <w:rsid w:val="000B23A0"/>
    <w:rsid w:val="000C238B"/>
    <w:rsid w:val="000C44DE"/>
    <w:rsid w:val="000D4DB1"/>
    <w:rsid w:val="000E59A4"/>
    <w:rsid w:val="00102A09"/>
    <w:rsid w:val="00110438"/>
    <w:rsid w:val="00135EBE"/>
    <w:rsid w:val="001652D5"/>
    <w:rsid w:val="00166D4A"/>
    <w:rsid w:val="001745D4"/>
    <w:rsid w:val="001A55DD"/>
    <w:rsid w:val="001C2E87"/>
    <w:rsid w:val="00207952"/>
    <w:rsid w:val="0024661C"/>
    <w:rsid w:val="00284327"/>
    <w:rsid w:val="002A64DB"/>
    <w:rsid w:val="002C0DB0"/>
    <w:rsid w:val="002C594C"/>
    <w:rsid w:val="002C745E"/>
    <w:rsid w:val="00316881"/>
    <w:rsid w:val="00327EC3"/>
    <w:rsid w:val="0033677F"/>
    <w:rsid w:val="0035082A"/>
    <w:rsid w:val="00361BC7"/>
    <w:rsid w:val="0038058A"/>
    <w:rsid w:val="003829ED"/>
    <w:rsid w:val="0039468A"/>
    <w:rsid w:val="003A0B98"/>
    <w:rsid w:val="003A2CCC"/>
    <w:rsid w:val="003B1DDA"/>
    <w:rsid w:val="003C24D7"/>
    <w:rsid w:val="003D51ED"/>
    <w:rsid w:val="003F3BD2"/>
    <w:rsid w:val="003F5F89"/>
    <w:rsid w:val="00404D32"/>
    <w:rsid w:val="00406611"/>
    <w:rsid w:val="00414A7A"/>
    <w:rsid w:val="004438AD"/>
    <w:rsid w:val="00443D93"/>
    <w:rsid w:val="00444ECB"/>
    <w:rsid w:val="00476EC5"/>
    <w:rsid w:val="004921A8"/>
    <w:rsid w:val="004941AB"/>
    <w:rsid w:val="004B5117"/>
    <w:rsid w:val="004C0FB9"/>
    <w:rsid w:val="004C2207"/>
    <w:rsid w:val="004C5164"/>
    <w:rsid w:val="00505F52"/>
    <w:rsid w:val="00511636"/>
    <w:rsid w:val="00522F3D"/>
    <w:rsid w:val="00546C67"/>
    <w:rsid w:val="005514F8"/>
    <w:rsid w:val="00587DA0"/>
    <w:rsid w:val="005D2B3E"/>
    <w:rsid w:val="005E2573"/>
    <w:rsid w:val="005E585A"/>
    <w:rsid w:val="00650CE0"/>
    <w:rsid w:val="00685D05"/>
    <w:rsid w:val="00686731"/>
    <w:rsid w:val="006A1A89"/>
    <w:rsid w:val="006B07ED"/>
    <w:rsid w:val="006B1D73"/>
    <w:rsid w:val="006D0E7A"/>
    <w:rsid w:val="006D52B2"/>
    <w:rsid w:val="006E369F"/>
    <w:rsid w:val="00715227"/>
    <w:rsid w:val="00717608"/>
    <w:rsid w:val="00726DAE"/>
    <w:rsid w:val="00731D00"/>
    <w:rsid w:val="00744D41"/>
    <w:rsid w:val="0075139F"/>
    <w:rsid w:val="00763527"/>
    <w:rsid w:val="00771BD6"/>
    <w:rsid w:val="00792F1C"/>
    <w:rsid w:val="0079694D"/>
    <w:rsid w:val="00796BAC"/>
    <w:rsid w:val="007A30E7"/>
    <w:rsid w:val="007B153B"/>
    <w:rsid w:val="007B4A1A"/>
    <w:rsid w:val="007C5DAC"/>
    <w:rsid w:val="007F1A84"/>
    <w:rsid w:val="007F77D8"/>
    <w:rsid w:val="00804E7F"/>
    <w:rsid w:val="00817C47"/>
    <w:rsid w:val="00827E5F"/>
    <w:rsid w:val="0083338A"/>
    <w:rsid w:val="00835E56"/>
    <w:rsid w:val="00841D49"/>
    <w:rsid w:val="0085472E"/>
    <w:rsid w:val="008721EE"/>
    <w:rsid w:val="008A0214"/>
    <w:rsid w:val="008A4AAF"/>
    <w:rsid w:val="008C603E"/>
    <w:rsid w:val="008D5B4C"/>
    <w:rsid w:val="00913612"/>
    <w:rsid w:val="00920131"/>
    <w:rsid w:val="00970268"/>
    <w:rsid w:val="009820B6"/>
    <w:rsid w:val="009A1568"/>
    <w:rsid w:val="009C4AF7"/>
    <w:rsid w:val="00A41CB2"/>
    <w:rsid w:val="00A71BAF"/>
    <w:rsid w:val="00A71EE7"/>
    <w:rsid w:val="00A8123C"/>
    <w:rsid w:val="00AA4462"/>
    <w:rsid w:val="00AA5077"/>
    <w:rsid w:val="00AB05F9"/>
    <w:rsid w:val="00AB3DB1"/>
    <w:rsid w:val="00AB6CE9"/>
    <w:rsid w:val="00AD35F2"/>
    <w:rsid w:val="00AE0C20"/>
    <w:rsid w:val="00B334F3"/>
    <w:rsid w:val="00B460DC"/>
    <w:rsid w:val="00B46ED3"/>
    <w:rsid w:val="00B54383"/>
    <w:rsid w:val="00B66712"/>
    <w:rsid w:val="00B87A08"/>
    <w:rsid w:val="00BB71A1"/>
    <w:rsid w:val="00BD30B5"/>
    <w:rsid w:val="00BD432E"/>
    <w:rsid w:val="00BD58C6"/>
    <w:rsid w:val="00BE5001"/>
    <w:rsid w:val="00C044D9"/>
    <w:rsid w:val="00C20853"/>
    <w:rsid w:val="00C23290"/>
    <w:rsid w:val="00C3260C"/>
    <w:rsid w:val="00C375FE"/>
    <w:rsid w:val="00C40BAE"/>
    <w:rsid w:val="00C56016"/>
    <w:rsid w:val="00C703F8"/>
    <w:rsid w:val="00CC2D09"/>
    <w:rsid w:val="00CD6C5D"/>
    <w:rsid w:val="00CE0BC6"/>
    <w:rsid w:val="00CE2599"/>
    <w:rsid w:val="00D03283"/>
    <w:rsid w:val="00D35468"/>
    <w:rsid w:val="00D7703D"/>
    <w:rsid w:val="00D92C48"/>
    <w:rsid w:val="00DB356C"/>
    <w:rsid w:val="00DB6997"/>
    <w:rsid w:val="00DC08A3"/>
    <w:rsid w:val="00DC21A4"/>
    <w:rsid w:val="00E07D63"/>
    <w:rsid w:val="00E12E9E"/>
    <w:rsid w:val="00E81A53"/>
    <w:rsid w:val="00E9724C"/>
    <w:rsid w:val="00EB158F"/>
    <w:rsid w:val="00EC3622"/>
    <w:rsid w:val="00EC3E54"/>
    <w:rsid w:val="00EE0E4E"/>
    <w:rsid w:val="00EF00ED"/>
    <w:rsid w:val="00EF5DF6"/>
    <w:rsid w:val="00F1455D"/>
    <w:rsid w:val="00F4597E"/>
    <w:rsid w:val="00F5441B"/>
    <w:rsid w:val="00F56120"/>
    <w:rsid w:val="00F711A7"/>
    <w:rsid w:val="00F91D5A"/>
    <w:rsid w:val="00F97CA7"/>
    <w:rsid w:val="00FA137B"/>
    <w:rsid w:val="00FD3D5F"/>
    <w:rsid w:val="00FE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0142C"/>
  <w15:docId w15:val="{E67F858D-FD72-46C2-8C6A-BC0D248A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327EC3"/>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327EC3"/>
    <w:pPr>
      <w:spacing w:before="120" w:after="120" w:line="320" w:lineRule="exact"/>
    </w:pPr>
    <w:rPr>
      <w:rFonts w:eastAsiaTheme="minorHAnsi" w:cs="Arial"/>
      <w:b/>
      <w:color w:val="000000" w:themeColor="text1"/>
      <w:sz w:val="32"/>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327EC3"/>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327EC3"/>
    <w:rPr>
      <w:rFonts w:ascii="Arial" w:hAnsi="Arial" w:cs="Arial"/>
      <w:lang w:eastAsia="en-GB"/>
    </w:rPr>
  </w:style>
  <w:style w:type="paragraph" w:styleId="ListBullet">
    <w:name w:val="List Bullet"/>
    <w:basedOn w:val="Normal"/>
    <w:uiPriority w:val="99"/>
    <w:unhideWhenUsed/>
    <w:rsid w:val="00D35468"/>
    <w:pPr>
      <w:numPr>
        <w:numId w:val="9"/>
      </w:numPr>
      <w:contextualSpacing/>
    </w:pPr>
    <w:rPr>
      <w:rFonts w:ascii="Times New Roman" w:eastAsia="Times New Roman" w:hAnsi="Times New Roman" w:cs="Times New Roman"/>
      <w:sz w:val="24"/>
    </w:rPr>
  </w:style>
  <w:style w:type="paragraph" w:styleId="NormalWeb">
    <w:name w:val="Normal (Web)"/>
    <w:basedOn w:val="Normal"/>
    <w:uiPriority w:val="99"/>
    <w:unhideWhenUsed/>
    <w:rsid w:val="00D35468"/>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D35468"/>
    <w:rPr>
      <w:color w:val="990099" w:themeColor="followedHyperlink"/>
      <w:u w:val="single"/>
    </w:rPr>
  </w:style>
  <w:style w:type="character" w:customStyle="1" w:styleId="UnresolvedMention1">
    <w:name w:val="Unresolved Mention1"/>
    <w:basedOn w:val="DefaultParagraphFont"/>
    <w:uiPriority w:val="99"/>
    <w:semiHidden/>
    <w:unhideWhenUsed/>
    <w:rsid w:val="00D35468"/>
    <w:rPr>
      <w:color w:val="808080"/>
      <w:shd w:val="clear" w:color="auto" w:fill="E6E6E6"/>
    </w:rPr>
  </w:style>
  <w:style w:type="character" w:styleId="CommentReference">
    <w:name w:val="annotation reference"/>
    <w:basedOn w:val="DefaultParagraphFont"/>
    <w:uiPriority w:val="99"/>
    <w:semiHidden/>
    <w:unhideWhenUsed/>
    <w:rsid w:val="00796BAC"/>
    <w:rPr>
      <w:sz w:val="16"/>
      <w:szCs w:val="16"/>
    </w:rPr>
  </w:style>
  <w:style w:type="paragraph" w:styleId="CommentText">
    <w:name w:val="annotation text"/>
    <w:basedOn w:val="Normal"/>
    <w:link w:val="CommentTextChar"/>
    <w:uiPriority w:val="99"/>
    <w:semiHidden/>
    <w:unhideWhenUsed/>
    <w:rsid w:val="00796BAC"/>
    <w:rPr>
      <w:sz w:val="20"/>
      <w:szCs w:val="20"/>
    </w:rPr>
  </w:style>
  <w:style w:type="character" w:customStyle="1" w:styleId="CommentTextChar">
    <w:name w:val="Comment Text Char"/>
    <w:basedOn w:val="DefaultParagraphFont"/>
    <w:link w:val="CommentText"/>
    <w:uiPriority w:val="99"/>
    <w:semiHidden/>
    <w:rsid w:val="00796BA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96BAC"/>
    <w:rPr>
      <w:b/>
      <w:bCs/>
    </w:rPr>
  </w:style>
  <w:style w:type="character" w:customStyle="1" w:styleId="CommentSubjectChar">
    <w:name w:val="Comment Subject Char"/>
    <w:basedOn w:val="CommentTextChar"/>
    <w:link w:val="CommentSubject"/>
    <w:uiPriority w:val="99"/>
    <w:semiHidden/>
    <w:rsid w:val="00796BAC"/>
    <w:rPr>
      <w:rFonts w:ascii="Arial" w:eastAsiaTheme="minorEastAsia" w:hAnsi="Arial"/>
      <w:b/>
      <w:bCs/>
      <w:sz w:val="20"/>
      <w:szCs w:val="20"/>
    </w:rPr>
  </w:style>
  <w:style w:type="character" w:customStyle="1" w:styleId="Heading2Char">
    <w:name w:val="Heading 2 Char"/>
    <w:basedOn w:val="DefaultParagraphFont"/>
    <w:link w:val="Heading2"/>
    <w:uiPriority w:val="9"/>
    <w:rsid w:val="00327EC3"/>
    <w:rPr>
      <w:rFonts w:ascii="Arial" w:eastAsiaTheme="majorEastAsia" w:hAnsi="Arial" w:cstheme="majorBidi"/>
      <w:b/>
      <w:color w:val="000000" w:themeColor="text1"/>
      <w:sz w:val="28"/>
      <w:szCs w:val="26"/>
    </w:rPr>
  </w:style>
  <w:style w:type="paragraph" w:customStyle="1" w:styleId="TableParagraph">
    <w:name w:val="Table Paragraph"/>
    <w:basedOn w:val="Normal"/>
    <w:uiPriority w:val="1"/>
    <w:qFormat/>
    <w:rsid w:val="0002475B"/>
    <w:pPr>
      <w:widowControl w:val="0"/>
      <w:autoSpaceDE w:val="0"/>
      <w:autoSpaceDN w:val="0"/>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5994">
      <w:bodyDiv w:val="1"/>
      <w:marLeft w:val="0"/>
      <w:marRight w:val="0"/>
      <w:marTop w:val="0"/>
      <w:marBottom w:val="0"/>
      <w:divBdr>
        <w:top w:val="none" w:sz="0" w:space="0" w:color="auto"/>
        <w:left w:val="none" w:sz="0" w:space="0" w:color="auto"/>
        <w:bottom w:val="none" w:sz="0" w:space="0" w:color="auto"/>
        <w:right w:val="none" w:sz="0" w:space="0" w:color="auto"/>
      </w:divBdr>
    </w:div>
    <w:div w:id="1093015810">
      <w:bodyDiv w:val="1"/>
      <w:marLeft w:val="0"/>
      <w:marRight w:val="0"/>
      <w:marTop w:val="0"/>
      <w:marBottom w:val="0"/>
      <w:divBdr>
        <w:top w:val="none" w:sz="0" w:space="0" w:color="auto"/>
        <w:left w:val="none" w:sz="0" w:space="0" w:color="auto"/>
        <w:bottom w:val="none" w:sz="0" w:space="0" w:color="auto"/>
        <w:right w:val="none" w:sz="0" w:space="0" w:color="auto"/>
      </w:divBdr>
    </w:div>
    <w:div w:id="1302346606">
      <w:bodyDiv w:val="1"/>
      <w:marLeft w:val="0"/>
      <w:marRight w:val="0"/>
      <w:marTop w:val="0"/>
      <w:marBottom w:val="0"/>
      <w:divBdr>
        <w:top w:val="none" w:sz="0" w:space="0" w:color="auto"/>
        <w:left w:val="none" w:sz="0" w:space="0" w:color="auto"/>
        <w:bottom w:val="none" w:sz="0" w:space="0" w:color="auto"/>
        <w:right w:val="none" w:sz="0" w:space="0" w:color="auto"/>
      </w:divBdr>
    </w:div>
    <w:div w:id="1400012372">
      <w:bodyDiv w:val="1"/>
      <w:marLeft w:val="0"/>
      <w:marRight w:val="0"/>
      <w:marTop w:val="0"/>
      <w:marBottom w:val="0"/>
      <w:divBdr>
        <w:top w:val="none" w:sz="0" w:space="0" w:color="auto"/>
        <w:left w:val="none" w:sz="0" w:space="0" w:color="auto"/>
        <w:bottom w:val="none" w:sz="0" w:space="0" w:color="auto"/>
        <w:right w:val="none" w:sz="0" w:space="0" w:color="auto"/>
      </w:divBdr>
    </w:div>
    <w:div w:id="19141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week.co.uk/justine-greening-pledges-additional-1-3-billion-for-schools-over-two-ye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527A-589F-4206-AD0E-7CA98850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 Rawson</cp:lastModifiedBy>
  <cp:revision>8</cp:revision>
  <dcterms:created xsi:type="dcterms:W3CDTF">2020-07-22T18:37:00Z</dcterms:created>
  <dcterms:modified xsi:type="dcterms:W3CDTF">2020-10-20T09:39:00Z</dcterms:modified>
</cp:coreProperties>
</file>